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4B" w:rsidRDefault="001C014B" w:rsidP="00965420">
      <w:pPr>
        <w:tabs>
          <w:tab w:val="left" w:pos="8505"/>
        </w:tabs>
        <w:ind w:right="540"/>
        <w:jc w:val="center"/>
        <w:rPr>
          <w:b/>
          <w:sz w:val="26"/>
          <w:szCs w:val="26"/>
          <w:u w:val="singl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4916A" wp14:editId="3CBB5A5D">
                <wp:simplePos x="0" y="0"/>
                <wp:positionH relativeFrom="column">
                  <wp:posOffset>5369560</wp:posOffset>
                </wp:positionH>
                <wp:positionV relativeFrom="paragraph">
                  <wp:posOffset>15240</wp:posOffset>
                </wp:positionV>
                <wp:extent cx="1419225" cy="2857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14B" w:rsidRPr="001B1E1B" w:rsidRDefault="001C014B" w:rsidP="001C014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3491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2.8pt;margin-top:1.2pt;width:111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" fillcolor="white [3201]" stroked="f" strokeweight=".5pt">
                <v:textbox>
                  <w:txbxContent>
                    <w:p w:rsidR="001C014B" w:rsidRPr="001B1E1B" w:rsidRDefault="001C014B" w:rsidP="001C014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420">
        <w:rPr>
          <w:noProof/>
        </w:rPr>
        <w:drawing>
          <wp:inline distT="0" distB="0" distL="0" distR="0" wp14:anchorId="07EDE389" wp14:editId="1EB010E3">
            <wp:extent cx="476250" cy="581025"/>
            <wp:effectExtent l="0" t="0" r="0" b="9525"/>
            <wp:docPr id="3" name="Рисунок 3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GER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9D" w:rsidRPr="00C3172E" w:rsidRDefault="002C0C9D" w:rsidP="00965420">
      <w:pPr>
        <w:tabs>
          <w:tab w:val="left" w:pos="8505"/>
        </w:tabs>
        <w:ind w:right="540"/>
        <w:jc w:val="center"/>
        <w:rPr>
          <w:b/>
          <w:sz w:val="26"/>
          <w:szCs w:val="26"/>
          <w:u w:val="single"/>
        </w:rPr>
      </w:pPr>
    </w:p>
    <w:p w:rsidR="001C014B" w:rsidRPr="00E95E65" w:rsidRDefault="001C014B" w:rsidP="001C014B">
      <w:pPr>
        <w:jc w:val="center"/>
        <w:rPr>
          <w:b/>
          <w:sz w:val="32"/>
          <w:szCs w:val="32"/>
        </w:rPr>
      </w:pPr>
      <w:r w:rsidRPr="00E95E65">
        <w:rPr>
          <w:b/>
          <w:sz w:val="32"/>
          <w:szCs w:val="32"/>
        </w:rPr>
        <w:t>ТЕРРИТОРИАЛЬНАЯ ИЗБИРАТЕЛЬНАЯ КОМИССИЯ</w:t>
      </w:r>
    </w:p>
    <w:p w:rsidR="001C014B" w:rsidRPr="00965420" w:rsidRDefault="000939BE" w:rsidP="001C014B">
      <w:pPr>
        <w:jc w:val="center"/>
        <w:rPr>
          <w:b/>
          <w:bCs/>
          <w:sz w:val="34"/>
          <w:szCs w:val="34"/>
        </w:rPr>
      </w:pPr>
      <w:r>
        <w:rPr>
          <w:b/>
          <w:sz w:val="32"/>
          <w:szCs w:val="32"/>
        </w:rPr>
        <w:t>МЕТАЛЛУРГИЧЕСКОГО</w:t>
      </w:r>
      <w:r w:rsidR="001C014B" w:rsidRPr="00E95E65">
        <w:rPr>
          <w:b/>
          <w:sz w:val="32"/>
          <w:szCs w:val="32"/>
        </w:rPr>
        <w:t xml:space="preserve"> РАЙОНА ГОРОДА ЧЕЛЯБИНСКА</w:t>
      </w:r>
    </w:p>
    <w:p w:rsidR="001C014B" w:rsidRPr="002A4BD6" w:rsidRDefault="001C014B" w:rsidP="005923A8">
      <w:pPr>
        <w:tabs>
          <w:tab w:val="left" w:pos="4536"/>
        </w:tabs>
        <w:jc w:val="both"/>
        <w:rPr>
          <w:sz w:val="26"/>
          <w:szCs w:val="26"/>
        </w:rPr>
      </w:pPr>
    </w:p>
    <w:p w:rsidR="001C014B" w:rsidRPr="00965420" w:rsidRDefault="00B420F0" w:rsidP="001C014B">
      <w:pPr>
        <w:pStyle w:val="1"/>
        <w:ind w:right="540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1C014B" w:rsidRPr="00965420">
        <w:rPr>
          <w:sz w:val="32"/>
          <w:szCs w:val="32"/>
        </w:rPr>
        <w:t>Е</w:t>
      </w:r>
    </w:p>
    <w:p w:rsidR="001C014B" w:rsidRDefault="001C014B" w:rsidP="001C014B">
      <w:pPr>
        <w:jc w:val="both"/>
        <w:rPr>
          <w:sz w:val="24"/>
          <w:szCs w:val="24"/>
        </w:rPr>
      </w:pPr>
    </w:p>
    <w:p w:rsidR="00965420" w:rsidRDefault="00965420" w:rsidP="001C014B">
      <w:pPr>
        <w:jc w:val="both"/>
        <w:rPr>
          <w:sz w:val="24"/>
          <w:szCs w:val="24"/>
        </w:rPr>
      </w:pPr>
    </w:p>
    <w:tbl>
      <w:tblPr>
        <w:tblW w:w="9387" w:type="dxa"/>
        <w:tblLayout w:type="fixed"/>
        <w:tblLook w:val="04A0" w:firstRow="1" w:lastRow="0" w:firstColumn="1" w:lastColumn="0" w:noHBand="0" w:noVBand="1"/>
      </w:tblPr>
      <w:tblGrid>
        <w:gridCol w:w="3678"/>
        <w:gridCol w:w="3145"/>
        <w:gridCol w:w="2564"/>
      </w:tblGrid>
      <w:tr w:rsidR="001C014B" w:rsidTr="006C5555">
        <w:trPr>
          <w:trHeight w:val="375"/>
        </w:trPr>
        <w:tc>
          <w:tcPr>
            <w:tcW w:w="3678" w:type="dxa"/>
            <w:hideMark/>
          </w:tcPr>
          <w:p w:rsidR="001C014B" w:rsidRDefault="00224DCB" w:rsidP="006173C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173C3">
              <w:rPr>
                <w:sz w:val="28"/>
                <w:szCs w:val="28"/>
                <w:lang w:eastAsia="en-US"/>
              </w:rPr>
              <w:t>5</w:t>
            </w:r>
            <w:r w:rsidR="0026736A">
              <w:rPr>
                <w:sz w:val="28"/>
                <w:szCs w:val="28"/>
                <w:lang w:eastAsia="en-US"/>
              </w:rPr>
              <w:t xml:space="preserve"> </w:t>
            </w:r>
            <w:r w:rsidR="00CD466F">
              <w:rPr>
                <w:sz w:val="28"/>
                <w:szCs w:val="28"/>
                <w:lang w:eastAsia="en-US"/>
              </w:rPr>
              <w:t>июня</w:t>
            </w:r>
            <w:r w:rsidR="00BC236E">
              <w:rPr>
                <w:sz w:val="28"/>
                <w:szCs w:val="28"/>
                <w:lang w:eastAsia="en-US"/>
              </w:rPr>
              <w:t xml:space="preserve"> 2024</w:t>
            </w:r>
            <w:r w:rsidR="00B12788">
              <w:rPr>
                <w:sz w:val="28"/>
                <w:szCs w:val="28"/>
                <w:lang w:eastAsia="en-US"/>
              </w:rPr>
              <w:t xml:space="preserve"> год</w:t>
            </w:r>
            <w:r w:rsidR="00965420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145" w:type="dxa"/>
          </w:tcPr>
          <w:p w:rsidR="001C014B" w:rsidRDefault="001C014B" w:rsidP="0071238C">
            <w:pPr>
              <w:pStyle w:val="xl35"/>
              <w:spacing w:before="0" w:after="0" w:line="25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2564" w:type="dxa"/>
            <w:hideMark/>
          </w:tcPr>
          <w:p w:rsidR="001C014B" w:rsidRDefault="002226B5" w:rsidP="00224DCB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965420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6C5555">
              <w:rPr>
                <w:sz w:val="28"/>
                <w:szCs w:val="28"/>
                <w:lang w:eastAsia="en-US"/>
              </w:rPr>
              <w:t xml:space="preserve">  </w:t>
            </w:r>
            <w:r w:rsidR="009F3ADA">
              <w:rPr>
                <w:sz w:val="28"/>
                <w:szCs w:val="28"/>
                <w:lang w:eastAsia="en-US"/>
              </w:rPr>
              <w:t xml:space="preserve">   </w:t>
            </w:r>
            <w:r w:rsidR="000939BE" w:rsidRPr="00972A1F">
              <w:rPr>
                <w:sz w:val="28"/>
                <w:szCs w:val="28"/>
              </w:rPr>
              <w:t>№ 11</w:t>
            </w:r>
            <w:r w:rsidR="00224DCB">
              <w:rPr>
                <w:sz w:val="28"/>
                <w:szCs w:val="28"/>
              </w:rPr>
              <w:t>3</w:t>
            </w:r>
            <w:r w:rsidR="000939BE" w:rsidRPr="00972A1F">
              <w:rPr>
                <w:sz w:val="28"/>
                <w:szCs w:val="28"/>
              </w:rPr>
              <w:t>/7</w:t>
            </w:r>
            <w:r w:rsidR="00224DCB">
              <w:rPr>
                <w:sz w:val="28"/>
                <w:szCs w:val="28"/>
              </w:rPr>
              <w:t>45</w:t>
            </w:r>
            <w:r w:rsidR="000939BE" w:rsidRPr="00972A1F">
              <w:rPr>
                <w:sz w:val="28"/>
                <w:szCs w:val="28"/>
              </w:rPr>
              <w:t>-5</w:t>
            </w:r>
          </w:p>
        </w:tc>
      </w:tr>
    </w:tbl>
    <w:p w:rsidR="001C014B" w:rsidRDefault="001C014B" w:rsidP="001C014B">
      <w:pPr>
        <w:jc w:val="center"/>
        <w:rPr>
          <w:sz w:val="28"/>
          <w:szCs w:val="28"/>
        </w:rPr>
      </w:pPr>
    </w:p>
    <w:p w:rsidR="00682E52" w:rsidRDefault="001C014B" w:rsidP="006049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Челябинск   </w:t>
      </w:r>
    </w:p>
    <w:p w:rsidR="00965420" w:rsidRDefault="00965420" w:rsidP="001C014B">
      <w:pPr>
        <w:tabs>
          <w:tab w:val="center" w:pos="4677"/>
        </w:tabs>
        <w:rPr>
          <w:sz w:val="28"/>
          <w:szCs w:val="28"/>
        </w:rPr>
      </w:pPr>
    </w:p>
    <w:p w:rsidR="00D36FAE" w:rsidRDefault="00224DCB" w:rsidP="00D36FAE">
      <w:pPr>
        <w:ind w:firstLine="70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 Порядке приема, учета, анализа, обработки и хранения в территориальной избирательной комиссии </w:t>
      </w:r>
      <w:r w:rsidR="00A110E6">
        <w:rPr>
          <w:b/>
          <w:i/>
          <w:sz w:val="22"/>
          <w:szCs w:val="22"/>
        </w:rPr>
        <w:t>Металлургического</w:t>
      </w:r>
      <w:r>
        <w:rPr>
          <w:b/>
          <w:i/>
          <w:sz w:val="22"/>
          <w:szCs w:val="22"/>
        </w:rPr>
        <w:t xml:space="preserve"> района города Челябинска предвыборных агитационных материалов и представляемых одновременно с ними документов в период избирательной кампании по выборам депутатов Челябинской городской Думы первого созыва</w:t>
      </w:r>
      <w:r w:rsidR="00D36FAE">
        <w:rPr>
          <w:b/>
          <w:i/>
          <w:sz w:val="22"/>
          <w:szCs w:val="22"/>
        </w:rPr>
        <w:t xml:space="preserve"> по Челябинским одномандатным избирательным округам №№ 14, 15, 16</w:t>
      </w:r>
    </w:p>
    <w:p w:rsidR="00224DCB" w:rsidRDefault="00224DCB" w:rsidP="00682427">
      <w:pPr>
        <w:ind w:firstLine="709"/>
        <w:jc w:val="both"/>
        <w:rPr>
          <w:b/>
          <w:i/>
          <w:sz w:val="22"/>
          <w:szCs w:val="22"/>
        </w:rPr>
      </w:pPr>
    </w:p>
    <w:p w:rsidR="00224DCB" w:rsidRDefault="00224DCB" w:rsidP="00682427">
      <w:pPr>
        <w:ind w:firstLine="709"/>
        <w:jc w:val="both"/>
        <w:rPr>
          <w:sz w:val="28"/>
          <w:szCs w:val="28"/>
        </w:rPr>
      </w:pPr>
    </w:p>
    <w:p w:rsidR="00224DCB" w:rsidRPr="00A870F0" w:rsidRDefault="00224DCB" w:rsidP="00224DCB">
      <w:pPr>
        <w:pStyle w:val="Style1"/>
        <w:widowControl/>
        <w:suppressAutoHyphens/>
        <w:spacing w:after="100" w:afterAutospacing="1" w:line="360" w:lineRule="auto"/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пунктом 9</w:t>
      </w:r>
      <w:r w:rsidRPr="00A870F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статьи 26, пунктом 3 статьи </w:t>
      </w:r>
      <w:r w:rsidRPr="00A870F0">
        <w:rPr>
          <w:sz w:val="28"/>
          <w:szCs w:val="28"/>
          <w:shd w:val="clear" w:color="auto" w:fill="FFFFFF"/>
        </w:rPr>
        <w:t>54 Федерального закона от 12 июня 2002 № 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  <w:shd w:val="clear" w:color="auto" w:fill="FFFFFF"/>
        </w:rPr>
        <w:t>ей</w:t>
      </w:r>
      <w:r w:rsidRPr="00A870F0">
        <w:rPr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</w:rPr>
        <w:t>1-1</w:t>
      </w:r>
      <w:r w:rsidRPr="00A870F0">
        <w:rPr>
          <w:sz w:val="28"/>
          <w:szCs w:val="28"/>
          <w:shd w:val="clear" w:color="auto" w:fill="FFFFFF"/>
        </w:rPr>
        <w:t xml:space="preserve"> </w:t>
      </w:r>
      <w:r w:rsidRPr="006A061C">
        <w:rPr>
          <w:bCs/>
          <w:sz w:val="28"/>
          <w:szCs w:val="28"/>
        </w:rPr>
        <w:t xml:space="preserve">Закона Челябинской области от </w:t>
      </w:r>
      <w:r w:rsidRPr="006A061C">
        <w:rPr>
          <w:rStyle w:val="FontStyle23"/>
          <w:sz w:val="28"/>
          <w:szCs w:val="28"/>
        </w:rPr>
        <w:t xml:space="preserve">29 июня 2006 года №36-ЗО </w:t>
      </w:r>
      <w:r w:rsidR="00A110E6">
        <w:rPr>
          <w:rStyle w:val="FontStyle23"/>
          <w:sz w:val="28"/>
          <w:szCs w:val="28"/>
        </w:rPr>
        <w:br/>
      </w:r>
      <w:r w:rsidRPr="006A061C">
        <w:rPr>
          <w:rStyle w:val="FontStyle23"/>
          <w:sz w:val="28"/>
          <w:szCs w:val="28"/>
        </w:rPr>
        <w:t>«</w:t>
      </w:r>
      <w:r w:rsidRPr="006A061C">
        <w:rPr>
          <w:bCs/>
          <w:sz w:val="28"/>
          <w:szCs w:val="28"/>
        </w:rPr>
        <w:t>О муниципальных выборах в Челябинской области</w:t>
      </w:r>
      <w:r w:rsidRPr="001B09B1">
        <w:rPr>
          <w:rStyle w:val="FontStyle23"/>
          <w:sz w:val="28"/>
          <w:szCs w:val="28"/>
        </w:rPr>
        <w:t>»</w:t>
      </w:r>
      <w:r w:rsidRPr="00A84BD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870F0">
        <w:rPr>
          <w:sz w:val="28"/>
          <w:szCs w:val="28"/>
          <w:shd w:val="clear" w:color="auto" w:fill="FFFFFF"/>
        </w:rPr>
        <w:t xml:space="preserve">постановлением Центральной избирательной комиссии Российской Федерации от 14 февраля 2013 года № 161/1192-6 «О Регламенте использования Государственной автоматизированной системы Российской Федерации «Выборы» для контроля за соблюдением установленного порядка проведения предвыборной агитации, агитации при проведении референдума» (далее – Регламент задачи «Агитация» ГАС «Выборы») </w:t>
      </w:r>
      <w:r w:rsidRPr="00832D91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Металлургического</w:t>
      </w:r>
      <w:r w:rsidRPr="00832D91">
        <w:rPr>
          <w:sz w:val="28"/>
          <w:szCs w:val="28"/>
        </w:rPr>
        <w:t xml:space="preserve"> района города Челябинска</w:t>
      </w:r>
      <w:r>
        <w:rPr>
          <w:sz w:val="28"/>
          <w:szCs w:val="28"/>
        </w:rPr>
        <w:t>, на которую постановлением и</w:t>
      </w:r>
      <w:r w:rsidRPr="003A33F8">
        <w:rPr>
          <w:sz w:val="28"/>
          <w:szCs w:val="28"/>
        </w:rPr>
        <w:t xml:space="preserve">збирательной комиссии Челябинской области от 14 июня 2024 года </w:t>
      </w:r>
      <w:r w:rsidR="00A110E6">
        <w:rPr>
          <w:sz w:val="28"/>
          <w:szCs w:val="28"/>
        </w:rPr>
        <w:br/>
      </w:r>
      <w:r w:rsidRPr="003A33F8">
        <w:rPr>
          <w:sz w:val="28"/>
          <w:szCs w:val="28"/>
        </w:rPr>
        <w:t xml:space="preserve">№ 76/1031-7 </w:t>
      </w:r>
      <w:r>
        <w:rPr>
          <w:sz w:val="28"/>
          <w:szCs w:val="28"/>
        </w:rPr>
        <w:t xml:space="preserve">возложены  </w:t>
      </w:r>
      <w:r w:rsidRPr="0091541C">
        <w:rPr>
          <w:sz w:val="28"/>
          <w:szCs w:val="28"/>
        </w:rPr>
        <w:t xml:space="preserve">полномочия окружных избирательных комиссий Челябинских одномандатных избирательных округов №№ </w:t>
      </w:r>
      <w:r>
        <w:rPr>
          <w:sz w:val="28"/>
          <w:szCs w:val="28"/>
        </w:rPr>
        <w:t>14</w:t>
      </w:r>
      <w:r w:rsidRPr="0091541C">
        <w:rPr>
          <w:sz w:val="28"/>
          <w:szCs w:val="28"/>
        </w:rPr>
        <w:t xml:space="preserve">, </w:t>
      </w:r>
      <w:r>
        <w:rPr>
          <w:sz w:val="28"/>
          <w:szCs w:val="28"/>
        </w:rPr>
        <w:t>15</w:t>
      </w:r>
      <w:r w:rsidRPr="0091541C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Pr="0091541C">
        <w:rPr>
          <w:sz w:val="28"/>
          <w:szCs w:val="28"/>
        </w:rPr>
        <w:t xml:space="preserve"> по выборам депутатов Челябинской городской Думы первого созыва</w:t>
      </w:r>
      <w:r>
        <w:rPr>
          <w:sz w:val="28"/>
          <w:szCs w:val="28"/>
        </w:rPr>
        <w:t>,</w:t>
      </w:r>
      <w:r w:rsidRPr="00915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70F0">
        <w:rPr>
          <w:bCs/>
          <w:spacing w:val="40"/>
          <w:sz w:val="28"/>
          <w:szCs w:val="28"/>
        </w:rPr>
        <w:t>РЕШАЕТ</w:t>
      </w:r>
      <w:r w:rsidRPr="00A870F0">
        <w:rPr>
          <w:sz w:val="28"/>
          <w:szCs w:val="28"/>
        </w:rPr>
        <w:t>:</w:t>
      </w:r>
    </w:p>
    <w:p w:rsidR="00224DCB" w:rsidRPr="00224DCB" w:rsidRDefault="00224DCB" w:rsidP="00FF031A">
      <w:pPr>
        <w:pStyle w:val="Style1"/>
        <w:numPr>
          <w:ilvl w:val="0"/>
          <w:numId w:val="15"/>
        </w:numPr>
        <w:tabs>
          <w:tab w:val="left" w:pos="1080"/>
        </w:tabs>
        <w:suppressAutoHyphens/>
        <w:spacing w:after="100" w:afterAutospacing="1" w:line="360" w:lineRule="auto"/>
        <w:ind w:left="0" w:firstLine="720"/>
        <w:jc w:val="both"/>
        <w:rPr>
          <w:sz w:val="28"/>
          <w:szCs w:val="28"/>
        </w:rPr>
      </w:pPr>
      <w:r w:rsidRPr="00224DCB">
        <w:rPr>
          <w:bCs/>
          <w:sz w:val="28"/>
          <w:szCs w:val="28"/>
        </w:rPr>
        <w:lastRenderedPageBreak/>
        <w:t xml:space="preserve">Утвердить </w:t>
      </w:r>
      <w:bookmarkStart w:id="0" w:name="_Hlk169701468"/>
      <w:r w:rsidRPr="00224DCB">
        <w:rPr>
          <w:bCs/>
          <w:sz w:val="28"/>
          <w:szCs w:val="28"/>
        </w:rPr>
        <w:t xml:space="preserve">Порядок </w:t>
      </w:r>
      <w:bookmarkStart w:id="1" w:name="_Hlk169701656"/>
      <w:r w:rsidRPr="00224DCB">
        <w:rPr>
          <w:bCs/>
          <w:sz w:val="28"/>
          <w:szCs w:val="28"/>
        </w:rPr>
        <w:t xml:space="preserve">приема, учета, анализа, обработки и хранения в территориальной избирательной комиссии </w:t>
      </w:r>
      <w:r>
        <w:rPr>
          <w:bCs/>
          <w:sz w:val="28"/>
          <w:szCs w:val="28"/>
        </w:rPr>
        <w:t>Металлургического</w:t>
      </w:r>
      <w:r w:rsidRPr="00224DCB">
        <w:rPr>
          <w:bCs/>
          <w:sz w:val="28"/>
          <w:szCs w:val="28"/>
        </w:rPr>
        <w:t xml:space="preserve"> района города Челябинска предвыборных агитационных материалов и представляемых одновременно с ними документов в период избирательной кампании по выборам депутатов Челябинской городской Думы первого созыва</w:t>
      </w:r>
      <w:bookmarkEnd w:id="0"/>
      <w:bookmarkEnd w:id="1"/>
      <w:r w:rsidRPr="00224DCB">
        <w:rPr>
          <w:bCs/>
          <w:sz w:val="28"/>
          <w:szCs w:val="28"/>
        </w:rPr>
        <w:t xml:space="preserve"> (прилагается).  </w:t>
      </w:r>
    </w:p>
    <w:p w:rsidR="00682427" w:rsidRPr="00224DCB" w:rsidRDefault="00682427" w:rsidP="00FF031A">
      <w:pPr>
        <w:pStyle w:val="Style1"/>
        <w:numPr>
          <w:ilvl w:val="0"/>
          <w:numId w:val="15"/>
        </w:numPr>
        <w:tabs>
          <w:tab w:val="left" w:pos="1080"/>
        </w:tabs>
        <w:suppressAutoHyphens/>
        <w:spacing w:after="100" w:afterAutospacing="1" w:line="360" w:lineRule="auto"/>
        <w:ind w:left="0" w:firstLine="720"/>
        <w:jc w:val="both"/>
        <w:rPr>
          <w:sz w:val="28"/>
          <w:szCs w:val="28"/>
        </w:rPr>
      </w:pPr>
      <w:r w:rsidRPr="00224DCB">
        <w:rPr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682427" w:rsidRDefault="00224DCB" w:rsidP="006C5555">
      <w:pPr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427">
        <w:rPr>
          <w:sz w:val="28"/>
          <w:szCs w:val="28"/>
        </w:rPr>
        <w:t xml:space="preserve">. Контроль за исполнением настоящего решения возложить </w:t>
      </w:r>
      <w:r w:rsidR="006C5555">
        <w:rPr>
          <w:sz w:val="28"/>
          <w:szCs w:val="28"/>
        </w:rPr>
        <w:br/>
      </w:r>
      <w:r w:rsidR="00682427">
        <w:rPr>
          <w:sz w:val="28"/>
          <w:szCs w:val="28"/>
        </w:rPr>
        <w:t xml:space="preserve">на председателя территориальной избирательной комиссии </w:t>
      </w:r>
      <w:r w:rsidR="000939BE">
        <w:rPr>
          <w:sz w:val="28"/>
          <w:szCs w:val="28"/>
        </w:rPr>
        <w:t>Металлургического</w:t>
      </w:r>
      <w:r w:rsidR="00682427">
        <w:rPr>
          <w:sz w:val="28"/>
          <w:szCs w:val="28"/>
        </w:rPr>
        <w:t xml:space="preserve"> района города Челябинска </w:t>
      </w:r>
      <w:r>
        <w:rPr>
          <w:sz w:val="28"/>
          <w:szCs w:val="28"/>
        </w:rPr>
        <w:t>Петрову</w:t>
      </w:r>
      <w:r w:rsidR="00DE07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E07C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E07CF">
        <w:rPr>
          <w:sz w:val="28"/>
          <w:szCs w:val="28"/>
        </w:rPr>
        <w:t>.</w:t>
      </w:r>
    </w:p>
    <w:p w:rsidR="006C5555" w:rsidRDefault="006C5555" w:rsidP="006C5555">
      <w:pPr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0939BE" w:rsidRDefault="000939BE" w:rsidP="006C5555">
      <w:pPr>
        <w:widowControl w:val="0"/>
        <w:tabs>
          <w:tab w:val="left" w:pos="7380"/>
          <w:tab w:val="left" w:pos="7938"/>
          <w:tab w:val="left" w:pos="8080"/>
          <w:tab w:val="left" w:pos="8222"/>
          <w:tab w:val="left" w:pos="8505"/>
        </w:tabs>
        <w:spacing w:line="360" w:lineRule="auto"/>
        <w:rPr>
          <w:sz w:val="28"/>
          <w:szCs w:val="28"/>
        </w:rPr>
      </w:pPr>
      <w:r w:rsidRPr="001E14DB">
        <w:rPr>
          <w:sz w:val="28"/>
          <w:szCs w:val="28"/>
        </w:rPr>
        <w:t xml:space="preserve">Председатель комиссии </w:t>
      </w:r>
      <w:r w:rsidRPr="001E14DB">
        <w:rPr>
          <w:sz w:val="28"/>
          <w:szCs w:val="28"/>
        </w:rPr>
        <w:tab/>
        <w:t xml:space="preserve">     В.В. Петрова</w:t>
      </w:r>
    </w:p>
    <w:p w:rsidR="006C5555" w:rsidRDefault="006C5555" w:rsidP="006C5555">
      <w:pPr>
        <w:widowControl w:val="0"/>
        <w:tabs>
          <w:tab w:val="left" w:pos="7380"/>
          <w:tab w:val="left" w:pos="7938"/>
          <w:tab w:val="left" w:pos="8080"/>
          <w:tab w:val="left" w:pos="8222"/>
          <w:tab w:val="left" w:pos="8505"/>
        </w:tabs>
        <w:spacing w:line="360" w:lineRule="auto"/>
        <w:rPr>
          <w:sz w:val="28"/>
          <w:szCs w:val="28"/>
        </w:rPr>
      </w:pPr>
    </w:p>
    <w:p w:rsidR="000939BE" w:rsidRPr="001E14DB" w:rsidRDefault="000939BE" w:rsidP="006C5555">
      <w:pPr>
        <w:widowControl w:val="0"/>
        <w:tabs>
          <w:tab w:val="left" w:pos="7380"/>
        </w:tabs>
        <w:spacing w:line="360" w:lineRule="auto"/>
        <w:rPr>
          <w:sz w:val="28"/>
          <w:szCs w:val="28"/>
        </w:rPr>
      </w:pPr>
      <w:r w:rsidRPr="001E14DB">
        <w:rPr>
          <w:sz w:val="28"/>
          <w:szCs w:val="28"/>
        </w:rPr>
        <w:t xml:space="preserve">Секретарь комиссии                                                                     О.Г. </w:t>
      </w:r>
      <w:proofErr w:type="spellStart"/>
      <w:r w:rsidRPr="001E14DB">
        <w:rPr>
          <w:sz w:val="28"/>
          <w:szCs w:val="28"/>
        </w:rPr>
        <w:t>Микрюкова</w:t>
      </w:r>
      <w:proofErr w:type="spellEnd"/>
      <w:r w:rsidRPr="001E14DB">
        <w:rPr>
          <w:sz w:val="28"/>
          <w:szCs w:val="28"/>
        </w:rPr>
        <w:t xml:space="preserve">    </w:t>
      </w:r>
    </w:p>
    <w:p w:rsidR="00682E52" w:rsidRPr="00AF00D9" w:rsidRDefault="00682E52" w:rsidP="006C5555">
      <w:pPr>
        <w:spacing w:line="360" w:lineRule="auto"/>
        <w:rPr>
          <w:sz w:val="28"/>
          <w:szCs w:val="28"/>
        </w:rPr>
      </w:pPr>
    </w:p>
    <w:p w:rsidR="00A15E96" w:rsidRDefault="00A15E96" w:rsidP="00682E52">
      <w:pPr>
        <w:rPr>
          <w:sz w:val="28"/>
          <w:szCs w:val="28"/>
        </w:rPr>
      </w:pPr>
    </w:p>
    <w:p w:rsidR="00A15E96" w:rsidRDefault="00A15E96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DE07CF" w:rsidRPr="00BD2C41" w:rsidRDefault="00DE07CF" w:rsidP="00DE07CF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DE07CF" w:rsidRPr="009D2CB1" w:rsidRDefault="00DE07CF" w:rsidP="00FD68C8">
      <w:pPr>
        <w:ind w:left="4678" w:right="-144"/>
        <w:jc w:val="center"/>
        <w:rPr>
          <w:sz w:val="24"/>
          <w:szCs w:val="24"/>
        </w:rPr>
      </w:pPr>
      <w:r w:rsidRPr="009D2CB1">
        <w:rPr>
          <w:sz w:val="24"/>
          <w:szCs w:val="24"/>
        </w:rPr>
        <w:t xml:space="preserve">к решению территориальной </w:t>
      </w:r>
      <w:r>
        <w:rPr>
          <w:sz w:val="24"/>
          <w:szCs w:val="24"/>
        </w:rPr>
        <w:t>и</w:t>
      </w:r>
      <w:r w:rsidRPr="009D2CB1">
        <w:rPr>
          <w:sz w:val="24"/>
          <w:szCs w:val="24"/>
        </w:rPr>
        <w:t xml:space="preserve">збирательной комиссии </w:t>
      </w:r>
      <w:r w:rsidR="000939BE">
        <w:rPr>
          <w:sz w:val="24"/>
          <w:szCs w:val="24"/>
        </w:rPr>
        <w:t>Металлургического</w:t>
      </w:r>
      <w:r w:rsidRPr="009D2CB1">
        <w:rPr>
          <w:sz w:val="24"/>
          <w:szCs w:val="24"/>
        </w:rPr>
        <w:t xml:space="preserve"> района города Челябинска от </w:t>
      </w:r>
      <w:r w:rsidR="00224DCB">
        <w:rPr>
          <w:sz w:val="24"/>
          <w:szCs w:val="24"/>
        </w:rPr>
        <w:t>2</w:t>
      </w:r>
      <w:r w:rsidR="006173C3">
        <w:rPr>
          <w:sz w:val="24"/>
          <w:szCs w:val="24"/>
        </w:rPr>
        <w:t>5</w:t>
      </w:r>
      <w:r w:rsidRPr="009D2CB1">
        <w:rPr>
          <w:sz w:val="24"/>
          <w:szCs w:val="24"/>
        </w:rPr>
        <w:t xml:space="preserve"> июня 202</w:t>
      </w:r>
      <w:r>
        <w:rPr>
          <w:sz w:val="24"/>
          <w:szCs w:val="24"/>
        </w:rPr>
        <w:t>4</w:t>
      </w:r>
      <w:r w:rsidRPr="009D2CB1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0939BE" w:rsidRPr="000939BE">
        <w:rPr>
          <w:sz w:val="24"/>
          <w:szCs w:val="24"/>
        </w:rPr>
        <w:t>11</w:t>
      </w:r>
      <w:r w:rsidR="00224DCB">
        <w:rPr>
          <w:sz w:val="24"/>
          <w:szCs w:val="24"/>
        </w:rPr>
        <w:t>3</w:t>
      </w:r>
      <w:r w:rsidR="000939BE" w:rsidRPr="000939BE">
        <w:rPr>
          <w:sz w:val="24"/>
          <w:szCs w:val="24"/>
        </w:rPr>
        <w:t>/7</w:t>
      </w:r>
      <w:r w:rsidR="00224DCB">
        <w:rPr>
          <w:sz w:val="24"/>
          <w:szCs w:val="24"/>
        </w:rPr>
        <w:t>45</w:t>
      </w:r>
      <w:r w:rsidR="000939BE" w:rsidRPr="000939BE">
        <w:rPr>
          <w:sz w:val="24"/>
          <w:szCs w:val="24"/>
        </w:rPr>
        <w:t>-5</w:t>
      </w:r>
    </w:p>
    <w:p w:rsidR="00DE07CF" w:rsidRDefault="00DE07CF" w:rsidP="00A15E96">
      <w:pPr>
        <w:rPr>
          <w:sz w:val="28"/>
          <w:szCs w:val="28"/>
        </w:rPr>
      </w:pPr>
    </w:p>
    <w:p w:rsidR="00DE07CF" w:rsidRDefault="00DE07CF" w:rsidP="00A15E96">
      <w:pPr>
        <w:rPr>
          <w:sz w:val="28"/>
          <w:szCs w:val="28"/>
        </w:rPr>
      </w:pPr>
    </w:p>
    <w:p w:rsidR="00224DCB" w:rsidRDefault="00224DCB" w:rsidP="00224DCB">
      <w:pPr>
        <w:pStyle w:val="Style3"/>
        <w:widowControl/>
        <w:suppressAutoHyphens/>
        <w:spacing w:line="240" w:lineRule="auto"/>
        <w:ind w:firstLine="680"/>
        <w:rPr>
          <w:b/>
          <w:bCs/>
          <w:sz w:val="28"/>
          <w:szCs w:val="28"/>
        </w:rPr>
      </w:pPr>
      <w:r w:rsidRPr="002E7CED">
        <w:rPr>
          <w:b/>
          <w:bCs/>
          <w:sz w:val="28"/>
          <w:szCs w:val="28"/>
        </w:rPr>
        <w:t xml:space="preserve">Порядок приема, учета, анализа, обработки и хранения </w:t>
      </w:r>
    </w:p>
    <w:p w:rsidR="00224DCB" w:rsidRDefault="00224DCB" w:rsidP="00224DCB">
      <w:pPr>
        <w:pStyle w:val="Style3"/>
        <w:widowControl/>
        <w:suppressAutoHyphens/>
        <w:spacing w:line="240" w:lineRule="auto"/>
        <w:ind w:firstLine="680"/>
        <w:rPr>
          <w:b/>
          <w:bCs/>
          <w:sz w:val="28"/>
          <w:szCs w:val="28"/>
        </w:rPr>
      </w:pPr>
      <w:r w:rsidRPr="002E7CED">
        <w:rPr>
          <w:b/>
          <w:bCs/>
          <w:sz w:val="28"/>
          <w:szCs w:val="28"/>
        </w:rPr>
        <w:t xml:space="preserve">в территориальной избирательной комиссии </w:t>
      </w:r>
      <w:r>
        <w:rPr>
          <w:b/>
          <w:bCs/>
          <w:sz w:val="28"/>
          <w:szCs w:val="28"/>
        </w:rPr>
        <w:t>Металлургического</w:t>
      </w:r>
      <w:r w:rsidRPr="002E7CED">
        <w:rPr>
          <w:b/>
          <w:bCs/>
          <w:sz w:val="28"/>
          <w:szCs w:val="28"/>
        </w:rPr>
        <w:t xml:space="preserve"> района города Челябинска предвыборных агитационных материалов и представляемых одновременно с ними документов в период избирательной кампании по выборам депутатов </w:t>
      </w:r>
    </w:p>
    <w:p w:rsidR="00224DCB" w:rsidRDefault="00224DCB" w:rsidP="00224DCB">
      <w:pPr>
        <w:pStyle w:val="Style3"/>
        <w:widowControl/>
        <w:suppressAutoHyphens/>
        <w:spacing w:line="240" w:lineRule="auto"/>
        <w:ind w:firstLine="680"/>
        <w:rPr>
          <w:sz w:val="28"/>
          <w:szCs w:val="28"/>
        </w:rPr>
      </w:pPr>
      <w:r w:rsidRPr="002E7CED">
        <w:rPr>
          <w:b/>
          <w:bCs/>
          <w:sz w:val="28"/>
          <w:szCs w:val="28"/>
        </w:rPr>
        <w:t>Челябинской городской Думы первого созыва</w:t>
      </w:r>
      <w:r w:rsidR="008E560D">
        <w:rPr>
          <w:b/>
          <w:bCs/>
          <w:sz w:val="28"/>
          <w:szCs w:val="28"/>
        </w:rPr>
        <w:t xml:space="preserve"> по Челябинским одномандатным избирательным округам №№ 14, 15, 1</w:t>
      </w:r>
      <w:r w:rsidR="00A51A81">
        <w:rPr>
          <w:b/>
          <w:bCs/>
          <w:sz w:val="28"/>
          <w:szCs w:val="28"/>
        </w:rPr>
        <w:t>6</w:t>
      </w:r>
      <w:r w:rsidR="008E560D">
        <w:rPr>
          <w:b/>
          <w:bCs/>
          <w:sz w:val="28"/>
          <w:szCs w:val="28"/>
        </w:rPr>
        <w:t xml:space="preserve"> </w:t>
      </w:r>
      <w:r w:rsidRPr="004375C8">
        <w:rPr>
          <w:sz w:val="28"/>
          <w:szCs w:val="28"/>
        </w:rPr>
        <w:t xml:space="preserve"> </w:t>
      </w:r>
    </w:p>
    <w:p w:rsidR="001F2396" w:rsidRDefault="001F2396" w:rsidP="001F2396">
      <w:pPr>
        <w:jc w:val="center"/>
        <w:rPr>
          <w:sz w:val="28"/>
          <w:szCs w:val="28"/>
        </w:rPr>
      </w:pP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Настоящий Порядок определяет порядок организации в </w:t>
      </w:r>
      <w:r>
        <w:rPr>
          <w:sz w:val="28"/>
          <w:szCs w:val="28"/>
        </w:rPr>
        <w:t xml:space="preserve">территориальной </w:t>
      </w:r>
      <w:r w:rsidRPr="00462B74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 </w:t>
      </w:r>
      <w:r w:rsidRPr="00462B74">
        <w:rPr>
          <w:bCs/>
          <w:sz w:val="28"/>
          <w:szCs w:val="28"/>
        </w:rPr>
        <w:t xml:space="preserve">приема, учета, анализа, обработки и хранения в территориальной избирательной комиссии </w:t>
      </w:r>
      <w:r w:rsidR="008E560D">
        <w:rPr>
          <w:bCs/>
          <w:sz w:val="28"/>
          <w:szCs w:val="28"/>
        </w:rPr>
        <w:t>Металлургического</w:t>
      </w:r>
      <w:r w:rsidRPr="00462B74">
        <w:rPr>
          <w:bCs/>
          <w:sz w:val="28"/>
          <w:szCs w:val="28"/>
        </w:rPr>
        <w:t xml:space="preserve"> района города Челябинска предвыборных агитационных материалов и представляемых одновременно с ними документов в период избирательной кампании </w:t>
      </w:r>
      <w:bookmarkStart w:id="2" w:name="_Hlk169701688"/>
      <w:r w:rsidRPr="00462B74">
        <w:rPr>
          <w:bCs/>
          <w:sz w:val="28"/>
          <w:szCs w:val="28"/>
        </w:rPr>
        <w:t>по выборам депутатов Челябинской городской Думы первого созыва</w:t>
      </w:r>
      <w:r>
        <w:rPr>
          <w:sz w:val="28"/>
          <w:szCs w:val="28"/>
        </w:rPr>
        <w:t>.</w:t>
      </w:r>
    </w:p>
    <w:bookmarkEnd w:id="2"/>
    <w:p w:rsidR="00224DCB" w:rsidRPr="00462B74" w:rsidRDefault="00224DCB" w:rsidP="00224DCB">
      <w:pPr>
        <w:suppressAutoHyphens/>
        <w:jc w:val="center"/>
        <w:rPr>
          <w:b/>
          <w:bCs/>
          <w:sz w:val="28"/>
          <w:szCs w:val="28"/>
        </w:rPr>
      </w:pPr>
    </w:p>
    <w:p w:rsidR="00224DCB" w:rsidRPr="00462B74" w:rsidRDefault="00224DCB" w:rsidP="00224DCB">
      <w:pPr>
        <w:suppressAutoHyphens/>
        <w:jc w:val="center"/>
        <w:rPr>
          <w:sz w:val="28"/>
          <w:szCs w:val="28"/>
        </w:rPr>
      </w:pPr>
      <w:r w:rsidRPr="00462B74">
        <w:rPr>
          <w:b/>
          <w:bCs/>
          <w:sz w:val="28"/>
          <w:szCs w:val="28"/>
        </w:rPr>
        <w:t>1. Общие положения</w:t>
      </w:r>
    </w:p>
    <w:p w:rsidR="00224DCB" w:rsidRPr="00462B74" w:rsidRDefault="00224DCB" w:rsidP="00224DCB">
      <w:pPr>
        <w:suppressAutoHyphens/>
        <w:jc w:val="center"/>
        <w:rPr>
          <w:b/>
          <w:bCs/>
        </w:rPr>
      </w:pP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>1.1.  Прием предвыборных агитационных материалов</w:t>
      </w:r>
      <w:r>
        <w:rPr>
          <w:sz w:val="28"/>
          <w:szCs w:val="28"/>
        </w:rPr>
        <w:t xml:space="preserve"> и </w:t>
      </w:r>
      <w:r w:rsidRPr="00462B74">
        <w:rPr>
          <w:sz w:val="28"/>
          <w:szCs w:val="28"/>
        </w:rPr>
        <w:t xml:space="preserve">представляемых одновременно с ними документов в период избирательной кампании </w:t>
      </w:r>
      <w:r w:rsidRPr="00462B74">
        <w:rPr>
          <w:bCs/>
          <w:sz w:val="28"/>
          <w:szCs w:val="28"/>
        </w:rPr>
        <w:t>по выборам депутатов Челябинской городской Думы первого созыва</w:t>
      </w:r>
      <w:r w:rsidRPr="00997254">
        <w:rPr>
          <w:sz w:val="28"/>
          <w:szCs w:val="28"/>
        </w:rPr>
        <w:t xml:space="preserve"> </w:t>
      </w:r>
      <w:r w:rsidR="008E560D">
        <w:rPr>
          <w:sz w:val="28"/>
          <w:szCs w:val="28"/>
        </w:rPr>
        <w:t xml:space="preserve">по Челябинским одномандатным избирательным округам №№ 14, 15, 16 </w:t>
      </w:r>
      <w:r w:rsidRPr="00462B74">
        <w:rPr>
          <w:sz w:val="28"/>
          <w:szCs w:val="28"/>
        </w:rPr>
        <w:t>организуют</w:t>
      </w:r>
      <w:r>
        <w:rPr>
          <w:sz w:val="28"/>
          <w:szCs w:val="28"/>
        </w:rPr>
        <w:t xml:space="preserve"> в </w:t>
      </w:r>
      <w:r w:rsidRPr="00462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территориальной </w:t>
      </w:r>
      <w:r w:rsidRPr="00462B74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 члены Рабочей группы по информационным спорам и иным вопросам информационного обеспечения выборов при проведении избирательной кампании </w:t>
      </w:r>
      <w:r w:rsidRPr="00462B74">
        <w:rPr>
          <w:bCs/>
          <w:sz w:val="28"/>
          <w:szCs w:val="28"/>
        </w:rPr>
        <w:t>по выборам депутатов Челябинской городской Думы первого созыва</w:t>
      </w:r>
      <w:r>
        <w:rPr>
          <w:sz w:val="28"/>
          <w:szCs w:val="28"/>
        </w:rPr>
        <w:t xml:space="preserve"> </w:t>
      </w:r>
      <w:r w:rsidRPr="00462B7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Рабочая группы</w:t>
      </w:r>
      <w:r w:rsidRPr="00462B74">
        <w:rPr>
          <w:sz w:val="28"/>
          <w:szCs w:val="28"/>
        </w:rPr>
        <w:t>).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1.2. Прием </w:t>
      </w:r>
      <w:r>
        <w:rPr>
          <w:sz w:val="28"/>
          <w:szCs w:val="28"/>
        </w:rPr>
        <w:t>членами Рабочей группы</w:t>
      </w:r>
      <w:r w:rsidRPr="00462B74">
        <w:rPr>
          <w:sz w:val="28"/>
          <w:szCs w:val="28"/>
        </w:rPr>
        <w:t xml:space="preserve"> экземпляров печатных предвыборных агитационных материалов или их копий, экземпляров или копий аудиовизуальных предвыборных агитационных материалов, </w:t>
      </w:r>
      <w:r w:rsidRPr="00462B74">
        <w:rPr>
          <w:sz w:val="28"/>
          <w:szCs w:val="28"/>
        </w:rPr>
        <w:lastRenderedPageBreak/>
        <w:t xml:space="preserve">фотографий, экземпляров или копий иных предвыборных агитационных материалов, выпущенных кандидатами </w:t>
      </w:r>
      <w:r>
        <w:rPr>
          <w:sz w:val="28"/>
          <w:szCs w:val="28"/>
        </w:rPr>
        <w:t xml:space="preserve">в </w:t>
      </w:r>
      <w:r w:rsidRPr="00462B74">
        <w:rPr>
          <w:bCs/>
          <w:sz w:val="28"/>
          <w:szCs w:val="28"/>
        </w:rPr>
        <w:t>депутат</w:t>
      </w:r>
      <w:r>
        <w:rPr>
          <w:bCs/>
          <w:sz w:val="28"/>
          <w:szCs w:val="28"/>
        </w:rPr>
        <w:t>ы</w:t>
      </w:r>
      <w:r w:rsidRPr="00462B74">
        <w:rPr>
          <w:bCs/>
          <w:sz w:val="28"/>
          <w:szCs w:val="28"/>
        </w:rPr>
        <w:t xml:space="preserve"> Челябинской городской Думы первого созыва</w:t>
      </w:r>
      <w:r>
        <w:rPr>
          <w:bCs/>
          <w:sz w:val="28"/>
          <w:szCs w:val="28"/>
        </w:rPr>
        <w:t xml:space="preserve"> (далее – кандидаты)</w:t>
      </w:r>
      <w:r w:rsidRPr="00462B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2B74">
        <w:rPr>
          <w:sz w:val="28"/>
          <w:szCs w:val="28"/>
        </w:rPr>
        <w:t>в том числе аудиовизуальных предвыборных агитационных материалов, предназначенных для размещения в сетевых изданиях, а также электронных образов этих предвыборных агитационных материалов в машиночитаемом виде (далее – экземпляры предвыборных агитационных материалов),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 (далее – копии агитационных материалов для размещения в СМИ), и представляемых одновременно с ними в соответствии с пунктами 9 и 9</w:t>
      </w:r>
      <w:r w:rsidRPr="00462B74">
        <w:rPr>
          <w:sz w:val="28"/>
          <w:szCs w:val="28"/>
          <w:vertAlign w:val="superscript"/>
        </w:rPr>
        <w:t>5</w:t>
      </w:r>
      <w:r w:rsidRPr="00462B74">
        <w:rPr>
          <w:sz w:val="28"/>
          <w:szCs w:val="28"/>
        </w:rPr>
        <w:t xml:space="preserve"> статьи 48, пунктом 11</w:t>
      </w:r>
      <w:r w:rsidRPr="00462B74">
        <w:rPr>
          <w:sz w:val="28"/>
          <w:szCs w:val="28"/>
          <w:vertAlign w:val="superscript"/>
        </w:rPr>
        <w:t>1</w:t>
      </w:r>
      <w:r w:rsidRPr="00462B74">
        <w:rPr>
          <w:sz w:val="28"/>
          <w:szCs w:val="28"/>
        </w:rPr>
        <w:t xml:space="preserve"> статьи 50 и пунктом 3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</w:t>
      </w:r>
      <w:r w:rsidR="006173C3">
        <w:rPr>
          <w:sz w:val="28"/>
          <w:szCs w:val="28"/>
        </w:rPr>
        <w:br/>
      </w:r>
      <w:r w:rsidRPr="00462B74">
        <w:rPr>
          <w:sz w:val="28"/>
          <w:szCs w:val="28"/>
        </w:rPr>
        <w:t>№ 67-ФЗ документов</w:t>
      </w:r>
      <w:r w:rsidRPr="00462B74">
        <w:rPr>
          <w:sz w:val="28"/>
          <w:szCs w:val="28"/>
          <w:vertAlign w:val="superscript"/>
        </w:rPr>
        <w:footnoteReference w:id="1"/>
      </w:r>
      <w:r w:rsidRPr="00462B7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кандидатов</w:t>
      </w:r>
      <w:r>
        <w:rPr>
          <w:bCs/>
          <w:sz w:val="28"/>
          <w:szCs w:val="28"/>
        </w:rPr>
        <w:t>,</w:t>
      </w:r>
      <w:r w:rsidRPr="00462B74">
        <w:rPr>
          <w:sz w:val="28"/>
          <w:szCs w:val="28"/>
        </w:rPr>
        <w:t xml:space="preserve"> уполномоченных представителей </w:t>
      </w:r>
      <w:r>
        <w:rPr>
          <w:sz w:val="28"/>
          <w:szCs w:val="28"/>
        </w:rPr>
        <w:t xml:space="preserve">кандидатов </w:t>
      </w:r>
      <w:r w:rsidRPr="00462B74">
        <w:rPr>
          <w:sz w:val="28"/>
          <w:szCs w:val="28"/>
        </w:rPr>
        <w:t>по финансовым вопросам, доверенных лиц кандидатов</w:t>
      </w:r>
      <w:r>
        <w:rPr>
          <w:bCs/>
          <w:sz w:val="28"/>
          <w:szCs w:val="28"/>
        </w:rPr>
        <w:t xml:space="preserve"> </w:t>
      </w:r>
      <w:r w:rsidRPr="00462B74">
        <w:rPr>
          <w:sz w:val="28"/>
          <w:szCs w:val="28"/>
        </w:rPr>
        <w:t xml:space="preserve">(далее – уполномоченные лица) </w:t>
      </w:r>
      <w:r w:rsidRPr="00E70972">
        <w:rPr>
          <w:sz w:val="28"/>
          <w:szCs w:val="28"/>
        </w:rPr>
        <w:t xml:space="preserve">производится по рабочим дням с 10.00 до 12:00 и </w:t>
      </w:r>
      <w:r w:rsidR="006173C3">
        <w:rPr>
          <w:sz w:val="28"/>
          <w:szCs w:val="28"/>
        </w:rPr>
        <w:br/>
      </w:r>
      <w:bookmarkStart w:id="3" w:name="_GoBack"/>
      <w:bookmarkEnd w:id="3"/>
      <w:r w:rsidRPr="00E70972">
        <w:rPr>
          <w:sz w:val="28"/>
          <w:szCs w:val="28"/>
        </w:rPr>
        <w:t>с 13:00 до 17.00 (в пятницу – с 10.00 до 12:00 и с 13:00 до 16.00).</w:t>
      </w:r>
      <w:r w:rsidRPr="00462B74">
        <w:rPr>
          <w:sz w:val="28"/>
          <w:szCs w:val="28"/>
        </w:rPr>
        <w:t xml:space="preserve"> Принятые </w:t>
      </w:r>
      <w:r>
        <w:rPr>
          <w:sz w:val="28"/>
          <w:szCs w:val="28"/>
        </w:rPr>
        <w:t>членами Рабочей группы</w:t>
      </w:r>
      <w:r w:rsidRPr="00462B74">
        <w:rPr>
          <w:sz w:val="28"/>
          <w:szCs w:val="28"/>
        </w:rPr>
        <w:t xml:space="preserve"> экземпляры предвыборных агитационных материалов, копии агитационных материалов для размещения в СМИ и представляемых одновременно с ними документов подлежат регистрации в системе программного изделия «ДЕЛО» подсистемы документооборота Государственной автоматизированной системы Российской Федерации «Выборы». 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lastRenderedPageBreak/>
        <w:t xml:space="preserve">1.3. Направленные в </w:t>
      </w:r>
      <w:r>
        <w:rPr>
          <w:sz w:val="28"/>
          <w:szCs w:val="28"/>
        </w:rPr>
        <w:t xml:space="preserve">территориальную </w:t>
      </w:r>
      <w:r w:rsidRPr="00462B74">
        <w:rPr>
          <w:sz w:val="28"/>
          <w:szCs w:val="28"/>
        </w:rPr>
        <w:t xml:space="preserve">избирательную комиссию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</w:t>
      </w:r>
      <w:r w:rsidRPr="00462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Челябинска кандидатами, </w:t>
      </w:r>
      <w:r w:rsidRPr="00462B74">
        <w:rPr>
          <w:sz w:val="28"/>
          <w:szCs w:val="28"/>
        </w:rPr>
        <w:t xml:space="preserve">уполномоченными лицами с сопроводительными письмами по Почте России или с курьерами экземпляры предвыборных агитационных материалов, копии агитационных материалов для размещения в СМИ и представляемых одновременно с ними документов регистрируются в соответствии с </w:t>
      </w:r>
      <w:r w:rsidRPr="00DA0F8C">
        <w:rPr>
          <w:sz w:val="28"/>
          <w:szCs w:val="28"/>
        </w:rPr>
        <w:t xml:space="preserve">инструкцией по делопроизводству в </w:t>
      </w:r>
      <w:r>
        <w:rPr>
          <w:sz w:val="28"/>
          <w:szCs w:val="28"/>
        </w:rPr>
        <w:t xml:space="preserve">территориальной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</w:t>
      </w:r>
      <w:r w:rsidRPr="00462B7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Челябинска</w:t>
      </w:r>
      <w:r w:rsidRPr="00DA0F8C">
        <w:rPr>
          <w:sz w:val="28"/>
          <w:szCs w:val="28"/>
        </w:rPr>
        <w:t>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</w:p>
    <w:p w:rsidR="00224DCB" w:rsidRPr="00462B74" w:rsidRDefault="00224DCB" w:rsidP="00224DCB">
      <w:pPr>
        <w:spacing w:line="276" w:lineRule="auto"/>
        <w:ind w:firstLine="720"/>
        <w:jc w:val="center"/>
        <w:rPr>
          <w:sz w:val="28"/>
          <w:szCs w:val="28"/>
        </w:rPr>
      </w:pPr>
      <w:r w:rsidRPr="00462B74">
        <w:rPr>
          <w:b/>
          <w:bCs/>
          <w:sz w:val="28"/>
          <w:szCs w:val="28"/>
        </w:rPr>
        <w:t>2. Организация работы по приему экземпляров предвыборных агитационных материалов, копий агитационных материалов для размещения в СМИ и проверке представленных материалов на соответствие требованиям законодательства о порядке изготовления агитационных материалов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2.1. Член Рабочей группы после получения от </w:t>
      </w:r>
      <w:r>
        <w:rPr>
          <w:sz w:val="28"/>
          <w:szCs w:val="28"/>
        </w:rPr>
        <w:t xml:space="preserve">кандидата, </w:t>
      </w:r>
      <w:r w:rsidRPr="00462B74">
        <w:rPr>
          <w:sz w:val="28"/>
          <w:szCs w:val="28"/>
        </w:rPr>
        <w:t xml:space="preserve">уполномоченного лица сопроводительного письма (приложение №1), экземпляра предвыборного агитационного материала, копии агитационного материала для размещения в СМИ в </w:t>
      </w:r>
      <w:r>
        <w:rPr>
          <w:sz w:val="28"/>
          <w:szCs w:val="28"/>
        </w:rPr>
        <w:t xml:space="preserve">территориальную </w:t>
      </w:r>
      <w:r w:rsidRPr="00462B74">
        <w:rPr>
          <w:sz w:val="28"/>
          <w:szCs w:val="28"/>
        </w:rPr>
        <w:t xml:space="preserve">избирательную комиссию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 информирует об этом руководителя Рабочей группы по информационным спорам и иным вопросам информационного обеспечения выборов при проведении избирательной кампании </w:t>
      </w:r>
      <w:r w:rsidRPr="00462B74">
        <w:rPr>
          <w:bCs/>
          <w:sz w:val="28"/>
          <w:szCs w:val="28"/>
        </w:rPr>
        <w:t>по выборам депутатов Челябинской городской Думы первого созыва</w:t>
      </w:r>
      <w:r w:rsidRPr="00462B74">
        <w:rPr>
          <w:sz w:val="28"/>
          <w:szCs w:val="28"/>
        </w:rPr>
        <w:t>, а в случае его отсутствия – лицо, исполняющее обязанности руководителя указанной Рабочей группы (далее – руководитель Рабочей группы), а также координирует прием соответствующих документов.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2.2. Член Рабочей группы, ответственный за прием экземпляров предвыборных агитационных материалов, копий агитационных материалов для размещения в СМИ, принимая от </w:t>
      </w:r>
      <w:r>
        <w:rPr>
          <w:sz w:val="28"/>
          <w:szCs w:val="28"/>
        </w:rPr>
        <w:t xml:space="preserve">кандидата, </w:t>
      </w:r>
      <w:r w:rsidRPr="00462B74">
        <w:rPr>
          <w:sz w:val="28"/>
          <w:szCs w:val="28"/>
        </w:rPr>
        <w:t xml:space="preserve">уполномоченного лица экземпляр предвыборного агитационного материала, копию агитационного материала для размещения в СМИ и прилагаемые к нему документы, осуществляет первоначальную проверку представленных материалов и </w:t>
      </w:r>
      <w:r w:rsidRPr="00462B74">
        <w:rPr>
          <w:sz w:val="28"/>
          <w:szCs w:val="28"/>
        </w:rPr>
        <w:lastRenderedPageBreak/>
        <w:t xml:space="preserve">документов на соответствие требованиям федерального законодательства. В случае выявления несоответствия представленных материалов и (или) документов требованиям федерального законодательства он информирует об этом факте </w:t>
      </w:r>
      <w:r>
        <w:rPr>
          <w:sz w:val="28"/>
          <w:szCs w:val="28"/>
        </w:rPr>
        <w:t xml:space="preserve">кандидата, </w:t>
      </w:r>
      <w:r w:rsidRPr="00462B74">
        <w:rPr>
          <w:sz w:val="28"/>
          <w:szCs w:val="28"/>
        </w:rPr>
        <w:t xml:space="preserve">уполномоченное лицо и рекомендует представить эти материалы и документы в </w:t>
      </w:r>
      <w:r>
        <w:rPr>
          <w:sz w:val="28"/>
          <w:szCs w:val="28"/>
        </w:rPr>
        <w:t xml:space="preserve">территориальную </w:t>
      </w:r>
      <w:r w:rsidRPr="00462B74">
        <w:rPr>
          <w:sz w:val="28"/>
          <w:szCs w:val="28"/>
        </w:rPr>
        <w:t xml:space="preserve">избирательную комиссию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 после устранения указанного несоответствия. Представленные материалы и документы (в том числе в случае несогласия </w:t>
      </w:r>
      <w:r>
        <w:rPr>
          <w:sz w:val="28"/>
          <w:szCs w:val="28"/>
        </w:rPr>
        <w:t>кандидата,</w:t>
      </w:r>
      <w:r w:rsidRPr="00462B74">
        <w:rPr>
          <w:sz w:val="28"/>
          <w:szCs w:val="28"/>
        </w:rPr>
        <w:t xml:space="preserve"> уполномоченного лица на устранение вышеуказанного несоответствия) вместе с сопроводительным письмом и его копией незамедлительно передаются </w:t>
      </w:r>
      <w:r>
        <w:rPr>
          <w:sz w:val="28"/>
          <w:szCs w:val="28"/>
        </w:rPr>
        <w:t>членом Рабочей группы</w:t>
      </w:r>
      <w:r w:rsidRPr="00462B74">
        <w:rPr>
          <w:sz w:val="28"/>
          <w:szCs w:val="28"/>
        </w:rPr>
        <w:t xml:space="preserve">, ответственным за прием экземпляров предвыборных агитационных материалов, копий агитационных материалов для размещения в СМИ, лицу, ответственному за регистрацию входящих документов, после чего </w:t>
      </w:r>
      <w:r>
        <w:rPr>
          <w:sz w:val="28"/>
          <w:szCs w:val="28"/>
        </w:rPr>
        <w:t xml:space="preserve">кандидату, </w:t>
      </w:r>
      <w:r w:rsidRPr="00462B74">
        <w:rPr>
          <w:sz w:val="28"/>
          <w:szCs w:val="28"/>
        </w:rPr>
        <w:t xml:space="preserve">уполномоченному лицу возвращается копия сопроводительного письма, представленного в </w:t>
      </w:r>
      <w:r>
        <w:rPr>
          <w:sz w:val="28"/>
          <w:szCs w:val="28"/>
        </w:rPr>
        <w:t xml:space="preserve">территориальную </w:t>
      </w:r>
      <w:r w:rsidRPr="00462B74">
        <w:rPr>
          <w:sz w:val="28"/>
          <w:szCs w:val="28"/>
        </w:rPr>
        <w:t xml:space="preserve">избирательную комиссию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>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2.3. В случае несоответствия информации, содержащейся в сопроводительном письме, прилагаемым к нему документам и (или) материалам, и не устранения этого несоответствия, </w:t>
      </w:r>
      <w:r>
        <w:rPr>
          <w:sz w:val="28"/>
          <w:szCs w:val="28"/>
        </w:rPr>
        <w:t>членом Рабочей группы</w:t>
      </w:r>
      <w:r w:rsidRPr="00462B74">
        <w:rPr>
          <w:sz w:val="28"/>
          <w:szCs w:val="28"/>
        </w:rPr>
        <w:t>, ответственным за прием экземпляров предвыборных агитационных материалов, копий агитационных материалов для размещения в СМИ, составляется акт в двух экземплярах по форме, установленной в приложении № 2 к настоящему Порядку. Об указанных обстоятельствах кандидат</w:t>
      </w:r>
      <w:r>
        <w:rPr>
          <w:sz w:val="28"/>
          <w:szCs w:val="28"/>
        </w:rPr>
        <w:t>, избирательное объединение, уполномоченное лицо</w:t>
      </w:r>
      <w:r w:rsidRPr="00462B74">
        <w:rPr>
          <w:sz w:val="28"/>
          <w:szCs w:val="28"/>
        </w:rPr>
        <w:t xml:space="preserve"> незамедлительно уведомляется письмом за подписью руководителя Рабочей группы с приложением одного экземпляра акта. Второй экземпляр акта приобщается к представленным предвыборным агитационным материалам, копии агитационного материала для размещения в СМИ.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2.4. Представленные материалы на внешних носителях информации (оптических компакт-дисках CD-R, CD-RW, DVD либо USB </w:t>
      </w:r>
      <w:proofErr w:type="spellStart"/>
      <w:r w:rsidRPr="00462B74">
        <w:rPr>
          <w:sz w:val="28"/>
          <w:szCs w:val="28"/>
        </w:rPr>
        <w:t>Flash</w:t>
      </w:r>
      <w:proofErr w:type="spellEnd"/>
      <w:r w:rsidRPr="00462B74">
        <w:rPr>
          <w:sz w:val="28"/>
          <w:szCs w:val="28"/>
        </w:rPr>
        <w:t xml:space="preserve"> </w:t>
      </w:r>
      <w:proofErr w:type="spellStart"/>
      <w:r w:rsidRPr="00462B74">
        <w:rPr>
          <w:sz w:val="28"/>
          <w:szCs w:val="28"/>
        </w:rPr>
        <w:t>Drive</w:t>
      </w:r>
      <w:proofErr w:type="spellEnd"/>
      <w:r w:rsidRPr="00462B74">
        <w:rPr>
          <w:sz w:val="28"/>
          <w:szCs w:val="28"/>
        </w:rPr>
        <w:t xml:space="preserve">) </w:t>
      </w:r>
      <w:r w:rsidRPr="00462B74">
        <w:rPr>
          <w:sz w:val="28"/>
          <w:szCs w:val="28"/>
        </w:rPr>
        <w:lastRenderedPageBreak/>
        <w:t xml:space="preserve">вместе с зарегистрированным сопроводительным письмом и прилагаемым к нему внешним носителем передаются для осуществления проверки носителя на отсутствие на нем вредоносных программ и возможности копирования данных </w:t>
      </w:r>
      <w:r>
        <w:rPr>
          <w:sz w:val="28"/>
          <w:szCs w:val="28"/>
        </w:rPr>
        <w:t>членом Рабочей группы</w:t>
      </w:r>
      <w:r w:rsidRPr="00462B74">
        <w:rPr>
          <w:sz w:val="28"/>
          <w:szCs w:val="28"/>
        </w:rPr>
        <w:t xml:space="preserve">, ответственным за прием экземпляров предвыборных агитационных материалов, копий агитационных материалов для размещения в СМИ, </w:t>
      </w:r>
      <w:r w:rsidRPr="00E75F50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Pr="00E75F50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 xml:space="preserve">территориальной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E75F50">
        <w:rPr>
          <w:sz w:val="28"/>
          <w:szCs w:val="28"/>
        </w:rPr>
        <w:t>, ответственному за осуществление такой проверки</w:t>
      </w:r>
      <w:r>
        <w:rPr>
          <w:sz w:val="28"/>
          <w:szCs w:val="28"/>
        </w:rPr>
        <w:t>.</w:t>
      </w:r>
      <w:r w:rsidRPr="00462B74">
        <w:rPr>
          <w:sz w:val="28"/>
          <w:szCs w:val="28"/>
        </w:rPr>
        <w:t xml:space="preserve"> Если по результатам проверки на соответствующем носителе будет обнаружена вредоносная программа, данные защищены от копирования или на носителе не будут обнаружены данные, то составляется акт в двух экземплярах по форме, указанной в приложении №2. Об указанных обстоятельствах кандидат</w:t>
      </w:r>
      <w:r>
        <w:rPr>
          <w:sz w:val="28"/>
          <w:szCs w:val="28"/>
        </w:rPr>
        <w:t xml:space="preserve">, избирательное объединение, уполномоченное лицо </w:t>
      </w:r>
      <w:r w:rsidRPr="00462B74">
        <w:rPr>
          <w:sz w:val="28"/>
          <w:szCs w:val="28"/>
        </w:rPr>
        <w:t xml:space="preserve">незамедлительно уведомляется письмом за подписью руководителя Рабочей группы с приложением одного экземпляра акта. 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62B74">
        <w:rPr>
          <w:sz w:val="28"/>
          <w:szCs w:val="28"/>
        </w:rPr>
        <w:t>. Сопроводительное письмо вместе с прилагаемыми к нему материалами и документами, а также актом (при нарушении законодательства о выборах), представляется руководителю Рабочей группы не позднее чем через четыре часа после регистрации документа.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62B74">
        <w:rPr>
          <w:sz w:val="28"/>
          <w:szCs w:val="28"/>
        </w:rPr>
        <w:t xml:space="preserve">. О выявленных нарушениях законодательства руководитель Рабочей группы информирует председателя </w:t>
      </w:r>
      <w:r>
        <w:rPr>
          <w:sz w:val="28"/>
          <w:szCs w:val="28"/>
        </w:rPr>
        <w:t xml:space="preserve">территориальной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>, а также согласовывает вопрос о направлении соответствующего уведомления кандидату</w:t>
      </w:r>
      <w:r>
        <w:rPr>
          <w:sz w:val="28"/>
          <w:szCs w:val="28"/>
        </w:rPr>
        <w:t xml:space="preserve"> в депутаты, уполномоченному лицу</w:t>
      </w:r>
      <w:r w:rsidRPr="00462B74">
        <w:rPr>
          <w:sz w:val="28"/>
          <w:szCs w:val="28"/>
        </w:rPr>
        <w:t xml:space="preserve">. 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Решение о вынесении вопроса на рассмотрение Рабочей группы принимается в порядке, предусмотренном Положением о Рабочей группе по информационным спорам и иным вопросам информационного обеспечения выборов при проведении избирательной кампании </w:t>
      </w:r>
      <w:r w:rsidRPr="00462B74">
        <w:rPr>
          <w:bCs/>
          <w:sz w:val="28"/>
          <w:szCs w:val="28"/>
        </w:rPr>
        <w:t>по выборам депутатов Челябинской городской Думы первого созыва</w:t>
      </w:r>
      <w:r w:rsidRPr="00462B74">
        <w:rPr>
          <w:sz w:val="28"/>
          <w:szCs w:val="28"/>
        </w:rPr>
        <w:t>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lastRenderedPageBreak/>
        <w:t xml:space="preserve">Рабочая группа вправе рекомендовать </w:t>
      </w:r>
      <w:r>
        <w:rPr>
          <w:sz w:val="28"/>
          <w:szCs w:val="28"/>
        </w:rPr>
        <w:t xml:space="preserve">территориальной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62B74">
        <w:rPr>
          <w:sz w:val="28"/>
          <w:szCs w:val="28"/>
        </w:rPr>
        <w:t xml:space="preserve"> </w:t>
      </w:r>
      <w:r w:rsidR="006D1414">
        <w:rPr>
          <w:sz w:val="28"/>
          <w:szCs w:val="28"/>
        </w:rPr>
        <w:t xml:space="preserve">Металлургического </w:t>
      </w:r>
      <w:r>
        <w:rPr>
          <w:sz w:val="28"/>
          <w:szCs w:val="28"/>
        </w:rPr>
        <w:t>района города Челябинска</w:t>
      </w:r>
      <w:r w:rsidRPr="00462B74">
        <w:rPr>
          <w:sz w:val="28"/>
          <w:szCs w:val="28"/>
        </w:rPr>
        <w:t xml:space="preserve"> обратиться с представлением в ГУМВД России по Челябинской области для пресечения незаконной агитационной деятельности.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</w:p>
    <w:p w:rsidR="00224DCB" w:rsidRPr="00462B74" w:rsidRDefault="00224DCB" w:rsidP="00224DCB">
      <w:pPr>
        <w:spacing w:line="276" w:lineRule="auto"/>
        <w:ind w:firstLine="720"/>
        <w:jc w:val="center"/>
        <w:rPr>
          <w:sz w:val="28"/>
          <w:szCs w:val="28"/>
        </w:rPr>
      </w:pPr>
      <w:r w:rsidRPr="00462B74">
        <w:rPr>
          <w:b/>
          <w:sz w:val="28"/>
          <w:szCs w:val="28"/>
        </w:rPr>
        <w:t>3. Организация работы по размещению информации, вводимой</w:t>
      </w:r>
      <w:r w:rsidRPr="00462B74">
        <w:rPr>
          <w:sz w:val="28"/>
          <w:szCs w:val="28"/>
        </w:rPr>
        <w:t xml:space="preserve"> </w:t>
      </w:r>
      <w:r w:rsidRPr="00462B74">
        <w:rPr>
          <w:b/>
          <w:sz w:val="28"/>
          <w:szCs w:val="28"/>
        </w:rPr>
        <w:t>в задачу «Агитация» ГАС «Выборы»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>3.1. Электронные образы предвыборных агитационных материалов и необходимые сведения о них вводятся в задачу «Агитация» ГАС «Выборы».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>3.2. Перечень подлежащей вводу в задачу «Агитация» ГАС «Выборы» информации, порядок и сроки ее ввода установлены Регламентом задачи «Агитация» ГАС «Выборы».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</w:p>
    <w:p w:rsidR="00224DCB" w:rsidRPr="00462B74" w:rsidRDefault="00224DCB" w:rsidP="00224DCB">
      <w:pPr>
        <w:spacing w:line="276" w:lineRule="auto"/>
        <w:ind w:firstLine="720"/>
        <w:jc w:val="center"/>
        <w:rPr>
          <w:sz w:val="28"/>
          <w:szCs w:val="28"/>
        </w:rPr>
      </w:pPr>
      <w:r w:rsidRPr="00462B74">
        <w:rPr>
          <w:b/>
          <w:sz w:val="28"/>
          <w:szCs w:val="28"/>
        </w:rPr>
        <w:t xml:space="preserve">4. Организация проверки представленных агитационных материалов на соответствие требованиям законодательства </w:t>
      </w:r>
      <w:r w:rsidRPr="00462B74">
        <w:rPr>
          <w:b/>
          <w:sz w:val="28"/>
          <w:szCs w:val="28"/>
        </w:rPr>
        <w:br/>
        <w:t>о финансировании избирательных кампаний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4.1. Для проведения проверки оплаты предвыборных агитационных материалов, копий агитационных материалов для размещения в СМИ из средств соответствующего избирательного фонда в </w:t>
      </w:r>
      <w:proofErr w:type="spellStart"/>
      <w:r w:rsidRPr="00462B74">
        <w:rPr>
          <w:sz w:val="28"/>
          <w:szCs w:val="28"/>
        </w:rPr>
        <w:t>контрольно</w:t>
      </w:r>
      <w:proofErr w:type="spellEnd"/>
      <w:r w:rsidRPr="00462B74">
        <w:rPr>
          <w:sz w:val="28"/>
          <w:szCs w:val="28"/>
        </w:rPr>
        <w:t xml:space="preserve"> – ревизионную службу </w:t>
      </w:r>
      <w:r>
        <w:rPr>
          <w:sz w:val="28"/>
          <w:szCs w:val="28"/>
        </w:rPr>
        <w:t xml:space="preserve">территориальной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 (далее – КРС) передается отчет, выгруженный посредством задачи «Агитация» ГАС «Выборы» с информацией о представленных в </w:t>
      </w:r>
      <w:r>
        <w:rPr>
          <w:sz w:val="28"/>
          <w:szCs w:val="28"/>
        </w:rPr>
        <w:t xml:space="preserve">территориальную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 </w:t>
      </w:r>
      <w:r w:rsidRPr="00462B74">
        <w:rPr>
          <w:sz w:val="28"/>
          <w:szCs w:val="28"/>
        </w:rPr>
        <w:t>агитационных материалах и представляемых одновременно с ними документов, копий агитационных материалов, предназначенных для размещения на каналах организаций, осуществляющих телерадиовещание, в периодических печатных изданиях. Вместе с указанным отчетом в КРС предается копия документа об оплате изготовления данного предвыборного агитационного материала из соответствующего избирательного фонда с отметкой филиала ПАО «Сбербанк России».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lastRenderedPageBreak/>
        <w:t xml:space="preserve">В КРС, при необходимости, могут передаваться копии агитационных материалов и представленных вместе с ними документов. 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>4.2. Член КРС в течение дня с момента получения необходимой информации осуществляет проверку оплаты изготовления данных агитационных материалов из средств соответствующего избирательного фонда.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В случае представления в </w:t>
      </w:r>
      <w:r>
        <w:rPr>
          <w:sz w:val="28"/>
          <w:szCs w:val="28"/>
        </w:rPr>
        <w:t xml:space="preserve">территориальную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 в течение одного рабочего дня более 30 предвыборных агитационных материалов, копий агитационных материалов для размещения в СМИ, срок проведения указанной проверки по данным материалам по решению руководителя Рабочей группы может быть продлен, но не более чем до 12.00 следующего дня.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>Работник КРС информирует руководителя Рабочей группы о результатах проверки, проведенной КРС, и вносит соответствующую запись в отчет, указанный в пункте 4.1 настоящего Порядка, после чего ответственным лицом осуществляется ввод представленной информации в задачу «Агитация» ГАС «Выборы».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В случае выявления нарушения член КРС незамедлительно докладывает об этом председателю </w:t>
      </w:r>
      <w:r>
        <w:rPr>
          <w:sz w:val="28"/>
          <w:szCs w:val="28"/>
        </w:rPr>
        <w:t xml:space="preserve">территориальной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 и руководителю Рабочей группы, которые решают вопрос о принятии мер в связи с выявленными нарушениями. 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4.3. Член </w:t>
      </w:r>
      <w:r>
        <w:rPr>
          <w:sz w:val="28"/>
          <w:szCs w:val="28"/>
        </w:rPr>
        <w:t xml:space="preserve">территориальной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, получивший информацию об обнаружении факта распространения предвыборных агитационных материалов, копий агитационных материалов для размещения в СМИ, не представленных в </w:t>
      </w:r>
      <w:r>
        <w:rPr>
          <w:sz w:val="28"/>
          <w:szCs w:val="28"/>
        </w:rPr>
        <w:t xml:space="preserve">территориальную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, а также информацию об изменении выходных данных представленного агитационного материала, обнаружении иных оснований, не </w:t>
      </w:r>
      <w:r w:rsidRPr="00462B74">
        <w:rPr>
          <w:sz w:val="28"/>
          <w:szCs w:val="28"/>
        </w:rPr>
        <w:lastRenderedPageBreak/>
        <w:t>допускающих распространение агитационного материала, незамедлительно сообщает об этом руководителю Рабочей группы</w:t>
      </w:r>
      <w:r>
        <w:rPr>
          <w:sz w:val="28"/>
          <w:szCs w:val="28"/>
        </w:rPr>
        <w:t>.</w:t>
      </w:r>
      <w:r w:rsidRPr="00462B74">
        <w:rPr>
          <w:sz w:val="28"/>
          <w:szCs w:val="28"/>
        </w:rPr>
        <w:t xml:space="preserve"> </w:t>
      </w:r>
    </w:p>
    <w:p w:rsidR="00224DCB" w:rsidRPr="00462B74" w:rsidRDefault="00224DCB" w:rsidP="00224DCB">
      <w:pPr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224DCB" w:rsidRPr="00462B74" w:rsidRDefault="00224DCB" w:rsidP="00224DCB">
      <w:pPr>
        <w:spacing w:line="276" w:lineRule="auto"/>
        <w:ind w:firstLine="720"/>
        <w:jc w:val="center"/>
        <w:rPr>
          <w:sz w:val="28"/>
          <w:szCs w:val="28"/>
        </w:rPr>
      </w:pPr>
      <w:r w:rsidRPr="00462B74">
        <w:rPr>
          <w:b/>
          <w:sz w:val="28"/>
          <w:szCs w:val="28"/>
        </w:rPr>
        <w:t>5. Организация работы по учету и хранению предвыборных агитационных материалов, представляемых в избирательную комиссию Челябинской области</w:t>
      </w:r>
    </w:p>
    <w:p w:rsidR="00224DCB" w:rsidRPr="00462B74" w:rsidRDefault="00224DCB" w:rsidP="00224DCB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5.1. Учет предвыборных агитационных материалов, копий агитационных материалов для размещения в СМИ и представляемых </w:t>
      </w:r>
      <w:r>
        <w:rPr>
          <w:sz w:val="28"/>
          <w:szCs w:val="28"/>
        </w:rPr>
        <w:t xml:space="preserve">в территориальную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 одновременно с ними документов осуществляется в порядке, предусмотренном Регламентом задачи «Агитация» ГАС «Выборы».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5.2. Форма учета предвыборных агитационных материалов, копий агитационных материалов для размещения в СМИ формируется с помощью </w:t>
      </w:r>
      <w:proofErr w:type="spellStart"/>
      <w:r w:rsidRPr="00462B74">
        <w:rPr>
          <w:sz w:val="28"/>
          <w:szCs w:val="28"/>
        </w:rPr>
        <w:t>программно</w:t>
      </w:r>
      <w:proofErr w:type="spellEnd"/>
      <w:r w:rsidRPr="00462B74">
        <w:rPr>
          <w:sz w:val="28"/>
          <w:szCs w:val="28"/>
        </w:rPr>
        <w:t xml:space="preserve"> – технических средств задачи «Агитация» ГАС «Выборы».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5.3. Экземпляры предвыборных агитационных материалов, копий агитационных материалов для размещения в СМИ и представляемых в </w:t>
      </w:r>
      <w:r>
        <w:rPr>
          <w:sz w:val="28"/>
          <w:szCs w:val="28"/>
        </w:rPr>
        <w:t xml:space="preserve">территориальную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 одновременно с ними документов на бумажном носителе вместе с актами, хранятся у </w:t>
      </w:r>
      <w:r>
        <w:rPr>
          <w:sz w:val="28"/>
          <w:szCs w:val="28"/>
        </w:rPr>
        <w:t xml:space="preserve">руководителя аппарата территориальной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62B74">
        <w:rPr>
          <w:sz w:val="28"/>
          <w:szCs w:val="28"/>
        </w:rPr>
        <w:t xml:space="preserve"> </w:t>
      </w:r>
      <w:r w:rsidR="00A110E6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>, осуществляющего систематизацию и хранение предвыборных агитационных материалов.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Par86"/>
      <w:bookmarkStart w:id="5" w:name="Par83"/>
      <w:bookmarkEnd w:id="4"/>
      <w:bookmarkEnd w:id="5"/>
      <w:r w:rsidRPr="00462B74">
        <w:rPr>
          <w:sz w:val="28"/>
          <w:szCs w:val="28"/>
        </w:rPr>
        <w:t xml:space="preserve">5.4. Доступ к находящимся в </w:t>
      </w:r>
      <w:r>
        <w:rPr>
          <w:sz w:val="28"/>
          <w:szCs w:val="28"/>
        </w:rPr>
        <w:t xml:space="preserve">территориальной </w:t>
      </w:r>
      <w:r w:rsidRPr="00462B74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62B7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62B74">
        <w:rPr>
          <w:sz w:val="28"/>
          <w:szCs w:val="28"/>
        </w:rPr>
        <w:t xml:space="preserve"> </w:t>
      </w:r>
      <w:r w:rsidR="006D1414">
        <w:rPr>
          <w:sz w:val="28"/>
          <w:szCs w:val="28"/>
        </w:rPr>
        <w:t>Металлургического</w:t>
      </w:r>
      <w:r>
        <w:rPr>
          <w:sz w:val="28"/>
          <w:szCs w:val="28"/>
        </w:rPr>
        <w:t xml:space="preserve"> района города Челябинска</w:t>
      </w:r>
      <w:r w:rsidRPr="00462B74">
        <w:rPr>
          <w:sz w:val="28"/>
          <w:szCs w:val="28"/>
        </w:rPr>
        <w:t xml:space="preserve"> предвыборных агитационных материалов, копий агитационных материалов для размещения в СМИ и другим, связанным с ними документам, осуществляется с разрешения руководителя Рабочей группы.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  <w:r w:rsidRPr="00462B74">
        <w:rPr>
          <w:sz w:val="28"/>
          <w:szCs w:val="28"/>
        </w:rPr>
        <w:t xml:space="preserve">5.5. Предвыборные агитационные материалы, копии агитационных материалов для размещения в СМИ и документы к ним хранятся и передаются в архив в </w:t>
      </w:r>
      <w:r w:rsidRPr="00780A13">
        <w:rPr>
          <w:sz w:val="28"/>
          <w:szCs w:val="28"/>
        </w:rPr>
        <w:t xml:space="preserve">соответствии с Порядком хранения и передачи в архивы документов, </w:t>
      </w:r>
      <w:r w:rsidRPr="00780A13">
        <w:rPr>
          <w:sz w:val="28"/>
          <w:szCs w:val="28"/>
        </w:rPr>
        <w:lastRenderedPageBreak/>
        <w:t>связанных с подготовкой и проведением выборов представительных органов муниципальных образований в Челябинской области.</w:t>
      </w: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</w:pPr>
    </w:p>
    <w:p w:rsidR="00224DCB" w:rsidRPr="00462B74" w:rsidRDefault="00224DCB" w:rsidP="00224DCB">
      <w:pPr>
        <w:spacing w:line="360" w:lineRule="auto"/>
        <w:ind w:firstLine="720"/>
        <w:jc w:val="both"/>
        <w:rPr>
          <w:sz w:val="28"/>
          <w:szCs w:val="28"/>
        </w:rPr>
        <w:sectPr w:rsidR="00224DCB" w:rsidRPr="00462B74" w:rsidSect="00AE3016"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  <w:r>
        <w:rPr>
          <w:sz w:val="28"/>
          <w:szCs w:val="28"/>
        </w:rPr>
        <w:t xml:space="preserve"> </w:t>
      </w:r>
    </w:p>
    <w:p w:rsidR="00117BDC" w:rsidRDefault="00117BDC" w:rsidP="00A15E96">
      <w:pPr>
        <w:rPr>
          <w:sz w:val="28"/>
          <w:szCs w:val="28"/>
        </w:rPr>
      </w:pPr>
    </w:p>
    <w:p w:rsidR="00224DCB" w:rsidRPr="00462B74" w:rsidRDefault="00224DCB" w:rsidP="00224DCB">
      <w:pPr>
        <w:suppressAutoHyphens/>
        <w:ind w:left="5670"/>
        <w:jc w:val="center"/>
        <w:textAlignment w:val="baseline"/>
        <w:rPr>
          <w:sz w:val="28"/>
          <w:szCs w:val="28"/>
        </w:rPr>
      </w:pPr>
      <w:r w:rsidRPr="00462B74">
        <w:rPr>
          <w:rFonts w:ascii="Times New Roman CYR" w:hAnsi="Times New Roman CYR"/>
          <w:bCs/>
          <w:szCs w:val="22"/>
        </w:rPr>
        <w:t>Приложение № 1</w:t>
      </w:r>
    </w:p>
    <w:p w:rsidR="006D1414" w:rsidRDefault="00224DCB" w:rsidP="00224DCB">
      <w:pPr>
        <w:suppressAutoHyphens/>
        <w:ind w:left="5670"/>
        <w:jc w:val="center"/>
        <w:textAlignment w:val="baseline"/>
        <w:rPr>
          <w:rFonts w:ascii="Times New Roman CYR" w:hAnsi="Times New Roman CYR"/>
          <w:bCs/>
        </w:rPr>
      </w:pPr>
      <w:r w:rsidRPr="00462B74">
        <w:rPr>
          <w:rFonts w:ascii="Times New Roman CYR" w:hAnsi="Times New Roman CYR"/>
          <w:bCs/>
        </w:rPr>
        <w:t xml:space="preserve">к порядку </w:t>
      </w:r>
      <w:r w:rsidRPr="008F70D8">
        <w:rPr>
          <w:rFonts w:ascii="Times New Roman CYR" w:hAnsi="Times New Roman CYR"/>
          <w:bCs/>
        </w:rPr>
        <w:t xml:space="preserve">приема, учета, анализа, обработки и хранения в территориальной избирательной комиссии </w:t>
      </w:r>
      <w:r w:rsidR="006D1414">
        <w:rPr>
          <w:rFonts w:ascii="Times New Roman CYR" w:hAnsi="Times New Roman CYR"/>
          <w:bCs/>
        </w:rPr>
        <w:t>Металлургического</w:t>
      </w:r>
      <w:r w:rsidRPr="008F70D8">
        <w:rPr>
          <w:rFonts w:ascii="Times New Roman CYR" w:hAnsi="Times New Roman CYR"/>
          <w:bCs/>
        </w:rPr>
        <w:t xml:space="preserve"> района города Челябинска предвыборных агитационных материалов и представляемых одновременно с ними документов в период избирательной кампании по выборам депутатов Челябинской городской Думы первого созыва</w:t>
      </w:r>
      <w:r w:rsidR="006D1414">
        <w:rPr>
          <w:rFonts w:ascii="Times New Roman CYR" w:hAnsi="Times New Roman CYR"/>
          <w:bCs/>
        </w:rPr>
        <w:t xml:space="preserve"> по Челябинским одномандатным избирательным округам </w:t>
      </w:r>
    </w:p>
    <w:p w:rsidR="00224DCB" w:rsidRPr="00B6763B" w:rsidRDefault="006D1414" w:rsidP="00224DCB">
      <w:pPr>
        <w:suppressAutoHyphens/>
        <w:ind w:left="5670"/>
        <w:jc w:val="center"/>
        <w:textAlignment w:val="baseline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№№ 14, 15, 16</w:t>
      </w:r>
      <w:r w:rsidR="00224DCB" w:rsidRPr="00B6763B">
        <w:rPr>
          <w:sz w:val="28"/>
          <w:szCs w:val="28"/>
        </w:rPr>
        <w:t xml:space="preserve"> </w:t>
      </w:r>
    </w:p>
    <w:p w:rsidR="00117BDC" w:rsidRDefault="00117BDC" w:rsidP="00117BD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110E6" w:rsidRPr="00462B74" w:rsidRDefault="00A110E6" w:rsidP="00A110E6">
      <w:pPr>
        <w:suppressAutoHyphens/>
        <w:ind w:left="540"/>
        <w:jc w:val="center"/>
        <w:rPr>
          <w:sz w:val="26"/>
          <w:szCs w:val="26"/>
        </w:rPr>
      </w:pPr>
      <w:r w:rsidRPr="00462B74">
        <w:rPr>
          <w:b/>
          <w:bCs/>
          <w:color w:val="000000"/>
          <w:sz w:val="26"/>
          <w:szCs w:val="26"/>
        </w:rPr>
        <w:t xml:space="preserve">Сопроводительное письмо </w:t>
      </w:r>
    </w:p>
    <w:p w:rsidR="00A110E6" w:rsidRPr="00462B74" w:rsidRDefault="00A110E6" w:rsidP="00A110E6">
      <w:pPr>
        <w:suppressAutoHyphens/>
        <w:ind w:left="540"/>
        <w:jc w:val="center"/>
        <w:rPr>
          <w:sz w:val="26"/>
          <w:szCs w:val="26"/>
        </w:rPr>
      </w:pPr>
      <w:r w:rsidRPr="00462B74">
        <w:rPr>
          <w:b/>
          <w:bCs/>
          <w:color w:val="000000"/>
          <w:sz w:val="26"/>
          <w:szCs w:val="26"/>
        </w:rPr>
        <w:t xml:space="preserve">о представлении экземпляров или копий печатных агитационных материалов, экземпляров аудиовизуальных агитационных материалов, фотографий иных агитационных материалов </w:t>
      </w:r>
      <w:r w:rsidRPr="00462B74">
        <w:rPr>
          <w:b/>
          <w:bCs/>
          <w:color w:val="000000"/>
          <w:sz w:val="26"/>
          <w:szCs w:val="26"/>
        </w:rPr>
        <w:br/>
        <w:t xml:space="preserve">в _______________________________________________________ </w:t>
      </w:r>
    </w:p>
    <w:p w:rsidR="00A110E6" w:rsidRPr="00462B74" w:rsidRDefault="00A110E6" w:rsidP="00A110E6">
      <w:pPr>
        <w:suppressAutoHyphens/>
        <w:ind w:left="540"/>
        <w:jc w:val="center"/>
        <w:rPr>
          <w:b/>
          <w:sz w:val="26"/>
          <w:szCs w:val="26"/>
        </w:rPr>
      </w:pPr>
      <w:r w:rsidRPr="00462B74">
        <w:rPr>
          <w:b/>
          <w:bCs/>
          <w:color w:val="000000"/>
          <w:sz w:val="26"/>
          <w:szCs w:val="26"/>
        </w:rPr>
        <w:t xml:space="preserve">при проведении избирательной кампании </w:t>
      </w:r>
      <w:r w:rsidRPr="007C37E5">
        <w:rPr>
          <w:b/>
          <w:sz w:val="26"/>
          <w:szCs w:val="26"/>
        </w:rPr>
        <w:t>по выборам депутатов Челябинской городской Думы первого созыва</w:t>
      </w:r>
    </w:p>
    <w:p w:rsidR="00A110E6" w:rsidRPr="00462B74" w:rsidRDefault="00A110E6" w:rsidP="00A110E6">
      <w:pPr>
        <w:suppressAutoHyphens/>
        <w:ind w:left="540"/>
        <w:jc w:val="center"/>
        <w:rPr>
          <w:bCs/>
          <w:color w:val="000000"/>
          <w:sz w:val="26"/>
          <w:szCs w:val="26"/>
        </w:rPr>
      </w:pPr>
    </w:p>
    <w:p w:rsidR="00A110E6" w:rsidRPr="00462B74" w:rsidRDefault="00A110E6" w:rsidP="00A110E6">
      <w:pPr>
        <w:suppressAutoHyphens/>
        <w:ind w:firstLine="709"/>
        <w:jc w:val="both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 xml:space="preserve">Настоящим представляю </w:t>
      </w:r>
      <w:r w:rsidRPr="00462B74">
        <w:rPr>
          <w:bCs/>
          <w:color w:val="000000"/>
          <w:sz w:val="26"/>
          <w:szCs w:val="26"/>
        </w:rPr>
        <w:t>экземпляр, копию печатного агитационного материала, экземпляр аудиовизуального агитационного материала, фотографию иного агитационного материала, копию агитационного материала, предназначенного для размещения на</w:t>
      </w:r>
      <w:r w:rsidRPr="00462B74">
        <w:rPr>
          <w:sz w:val="26"/>
          <w:szCs w:val="26"/>
        </w:rPr>
        <w:t xml:space="preserve"> </w:t>
      </w:r>
      <w:r w:rsidRPr="00462B74">
        <w:rPr>
          <w:bCs/>
          <w:color w:val="000000"/>
          <w:sz w:val="26"/>
          <w:szCs w:val="26"/>
        </w:rPr>
        <w:t>каналах организаций, осуществляющих телерадиовещание, в периодических печатных изданиях</w:t>
      </w:r>
      <w:r w:rsidRPr="00462B74">
        <w:rPr>
          <w:sz w:val="26"/>
          <w:szCs w:val="26"/>
          <w:vertAlign w:val="superscript"/>
        </w:rPr>
        <w:footnoteReference w:id="2"/>
      </w:r>
      <w:r w:rsidRPr="00462B74">
        <w:rPr>
          <w:bCs/>
          <w:color w:val="000000"/>
          <w:sz w:val="28"/>
          <w:szCs w:val="28"/>
        </w:rPr>
        <w:t xml:space="preserve"> __________________________________________________________________</w:t>
      </w:r>
    </w:p>
    <w:p w:rsidR="00A110E6" w:rsidRPr="00462B74" w:rsidRDefault="00A110E6" w:rsidP="00A110E6">
      <w:pPr>
        <w:suppressAutoHyphens/>
        <w:ind w:firstLine="709"/>
        <w:jc w:val="both"/>
        <w:rPr>
          <w:sz w:val="28"/>
          <w:szCs w:val="28"/>
        </w:rPr>
      </w:pPr>
      <w:r w:rsidRPr="00462B74">
        <w:rPr>
          <w:sz w:val="18"/>
          <w:szCs w:val="18"/>
        </w:rPr>
        <w:t xml:space="preserve">                                                     наименование агитационного материала</w:t>
      </w:r>
    </w:p>
    <w:p w:rsidR="00A110E6" w:rsidRPr="00462B74" w:rsidRDefault="00A110E6" w:rsidP="00A110E6">
      <w:pPr>
        <w:suppressAutoHyphens/>
        <w:jc w:val="both"/>
        <w:rPr>
          <w:sz w:val="28"/>
          <w:szCs w:val="28"/>
        </w:rPr>
      </w:pPr>
      <w:r w:rsidRPr="00462B74">
        <w:rPr>
          <w:bCs/>
          <w:color w:val="000000"/>
          <w:sz w:val="28"/>
          <w:szCs w:val="28"/>
        </w:rPr>
        <w:t>__________________________________________________________________</w:t>
      </w:r>
      <w:r w:rsidRPr="00462B74">
        <w:rPr>
          <w:sz w:val="18"/>
          <w:szCs w:val="18"/>
        </w:rPr>
        <w:t xml:space="preserve"> </w:t>
      </w:r>
    </w:p>
    <w:p w:rsidR="00A110E6" w:rsidRPr="00462B74" w:rsidRDefault="00A110E6" w:rsidP="00A110E6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462B74">
        <w:rPr>
          <w:bCs/>
          <w:color w:val="000000"/>
          <w:sz w:val="26"/>
          <w:szCs w:val="26"/>
        </w:rPr>
        <w:t>Агитационный материал оплачен из средств избирательного фонда (дата оплаты из избирательного фонда)</w:t>
      </w:r>
    </w:p>
    <w:p w:rsidR="00A110E6" w:rsidRPr="00462B74" w:rsidRDefault="00A110E6" w:rsidP="00A110E6">
      <w:pPr>
        <w:suppressAutoHyphens/>
        <w:jc w:val="both"/>
        <w:rPr>
          <w:sz w:val="28"/>
          <w:szCs w:val="28"/>
        </w:rPr>
      </w:pPr>
      <w:r w:rsidRPr="00462B74">
        <w:rPr>
          <w:bCs/>
          <w:color w:val="000000"/>
          <w:sz w:val="28"/>
          <w:szCs w:val="28"/>
        </w:rPr>
        <w:t>_________________________________________________________________.</w:t>
      </w:r>
    </w:p>
    <w:p w:rsidR="00A110E6" w:rsidRDefault="00A110E6" w:rsidP="00A110E6">
      <w:pPr>
        <w:suppressAutoHyphens/>
        <w:jc w:val="center"/>
        <w:rPr>
          <w:color w:val="000000"/>
          <w:sz w:val="28"/>
          <w:szCs w:val="28"/>
          <w:vertAlign w:val="superscript"/>
        </w:rPr>
      </w:pPr>
      <w:r w:rsidRPr="00462B74">
        <w:rPr>
          <w:color w:val="000000"/>
          <w:sz w:val="28"/>
          <w:szCs w:val="28"/>
          <w:vertAlign w:val="superscript"/>
        </w:rPr>
        <w:t>фамилия, имя, отчество кандидата,</w:t>
      </w:r>
      <w:r>
        <w:rPr>
          <w:color w:val="000000"/>
          <w:sz w:val="28"/>
          <w:szCs w:val="28"/>
          <w:vertAlign w:val="superscript"/>
        </w:rPr>
        <w:t xml:space="preserve"> наименование избирательного объединения,</w:t>
      </w:r>
    </w:p>
    <w:p w:rsidR="00A110E6" w:rsidRPr="00462B74" w:rsidRDefault="00A110E6" w:rsidP="00A110E6">
      <w:pPr>
        <w:suppressAutoHyphens/>
        <w:jc w:val="center"/>
        <w:rPr>
          <w:sz w:val="28"/>
          <w:szCs w:val="28"/>
        </w:rPr>
      </w:pPr>
      <w:r w:rsidRPr="00462B74">
        <w:rPr>
          <w:color w:val="000000"/>
          <w:sz w:val="28"/>
          <w:szCs w:val="28"/>
          <w:vertAlign w:val="superscript"/>
        </w:rPr>
        <w:t>из средств избирательного фонда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462B74">
        <w:rPr>
          <w:color w:val="000000"/>
          <w:sz w:val="28"/>
          <w:szCs w:val="28"/>
          <w:vertAlign w:val="superscript"/>
        </w:rPr>
        <w:t>которого оплачен материал</w:t>
      </w:r>
    </w:p>
    <w:p w:rsidR="00A110E6" w:rsidRPr="00462B74" w:rsidRDefault="00A110E6" w:rsidP="00A110E6">
      <w:pPr>
        <w:suppressAutoHyphens/>
        <w:ind w:firstLine="709"/>
        <w:jc w:val="both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Сведения об организации (лице) изготовившей (изготовившем) агитационный материал:</w:t>
      </w:r>
      <w:r w:rsidRPr="00462B74">
        <w:rPr>
          <w:color w:val="000000"/>
          <w:sz w:val="28"/>
          <w:szCs w:val="28"/>
        </w:rPr>
        <w:t xml:space="preserve"> ____________________________________________</w:t>
      </w:r>
    </w:p>
    <w:p w:rsidR="00A110E6" w:rsidRPr="00462B74" w:rsidRDefault="00A110E6" w:rsidP="00A110E6">
      <w:pPr>
        <w:suppressAutoHyphens/>
        <w:ind w:firstLine="709"/>
        <w:jc w:val="both"/>
        <w:rPr>
          <w:sz w:val="28"/>
          <w:szCs w:val="28"/>
        </w:rPr>
      </w:pPr>
      <w:r w:rsidRPr="00462B74">
        <w:rPr>
          <w:sz w:val="18"/>
          <w:szCs w:val="18"/>
        </w:rPr>
        <w:t xml:space="preserve">                                                                   наименование (фамилия, имя, отчество лица)</w:t>
      </w:r>
    </w:p>
    <w:p w:rsidR="00A110E6" w:rsidRPr="00462B74" w:rsidRDefault="00A110E6" w:rsidP="00A110E6">
      <w:pPr>
        <w:suppressAutoHyphens/>
        <w:jc w:val="both"/>
        <w:rPr>
          <w:sz w:val="28"/>
          <w:szCs w:val="28"/>
        </w:rPr>
      </w:pPr>
      <w:r w:rsidRPr="00462B74">
        <w:rPr>
          <w:color w:val="000000"/>
          <w:sz w:val="28"/>
          <w:szCs w:val="28"/>
        </w:rPr>
        <w:t>__________________________________________________________________</w:t>
      </w:r>
    </w:p>
    <w:p w:rsidR="00A110E6" w:rsidRPr="00462B74" w:rsidRDefault="00A110E6" w:rsidP="00A110E6">
      <w:pPr>
        <w:suppressAutoHyphens/>
        <w:jc w:val="center"/>
        <w:rPr>
          <w:sz w:val="28"/>
          <w:szCs w:val="28"/>
        </w:rPr>
      </w:pPr>
      <w:r w:rsidRPr="00462B74">
        <w:rPr>
          <w:color w:val="000000"/>
          <w:sz w:val="18"/>
          <w:szCs w:val="18"/>
        </w:rPr>
        <w:t>адрес юридического лица, индивидуального предпринимателя (адрес места жительства физического лица)</w:t>
      </w:r>
      <w:r w:rsidRPr="00462B74">
        <w:rPr>
          <w:sz w:val="18"/>
          <w:szCs w:val="18"/>
        </w:rPr>
        <w:t xml:space="preserve"> </w:t>
      </w:r>
    </w:p>
    <w:p w:rsidR="00A110E6" w:rsidRPr="00462B74" w:rsidRDefault="00A110E6" w:rsidP="00A110E6">
      <w:pPr>
        <w:suppressAutoHyphens/>
        <w:jc w:val="both"/>
        <w:rPr>
          <w:sz w:val="18"/>
          <w:szCs w:val="18"/>
        </w:rPr>
      </w:pPr>
    </w:p>
    <w:p w:rsidR="00A110E6" w:rsidRPr="00462B74" w:rsidRDefault="00A110E6" w:rsidP="00A110E6">
      <w:pPr>
        <w:suppressAutoHyphens/>
        <w:jc w:val="both"/>
        <w:rPr>
          <w:sz w:val="28"/>
          <w:szCs w:val="28"/>
        </w:rPr>
      </w:pPr>
      <w:r w:rsidRPr="00462B74">
        <w:rPr>
          <w:sz w:val="18"/>
          <w:szCs w:val="18"/>
        </w:rPr>
        <w:t>_______________________________________________________________________________________________________</w:t>
      </w:r>
    </w:p>
    <w:p w:rsidR="00A110E6" w:rsidRPr="00462B74" w:rsidRDefault="00A110E6" w:rsidP="00A110E6">
      <w:pPr>
        <w:suppressAutoHyphens/>
        <w:ind w:firstLine="709"/>
        <w:jc w:val="both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Сведения о лице, заказавшем агитационный материал:</w:t>
      </w:r>
      <w:r w:rsidRPr="00462B74">
        <w:rPr>
          <w:color w:val="000000"/>
          <w:sz w:val="28"/>
          <w:szCs w:val="28"/>
        </w:rPr>
        <w:t xml:space="preserve"> _________________________________</w:t>
      </w:r>
      <w:r w:rsidR="006D1414">
        <w:rPr>
          <w:color w:val="000000"/>
          <w:sz w:val="28"/>
          <w:szCs w:val="28"/>
        </w:rPr>
        <w:t>__________________________________</w:t>
      </w:r>
      <w:r w:rsidRPr="00462B74">
        <w:rPr>
          <w:color w:val="000000"/>
          <w:sz w:val="28"/>
          <w:szCs w:val="28"/>
        </w:rPr>
        <w:t xml:space="preserve"> </w:t>
      </w:r>
    </w:p>
    <w:p w:rsidR="00A110E6" w:rsidRPr="00462B74" w:rsidRDefault="00A110E6" w:rsidP="00A110E6">
      <w:pPr>
        <w:suppressAutoHyphens/>
        <w:jc w:val="both"/>
        <w:rPr>
          <w:color w:val="000000"/>
          <w:sz w:val="28"/>
          <w:szCs w:val="28"/>
        </w:rPr>
      </w:pPr>
    </w:p>
    <w:p w:rsidR="00A110E6" w:rsidRPr="00462B74" w:rsidRDefault="00A110E6" w:rsidP="00A110E6">
      <w:pPr>
        <w:suppressAutoHyphens/>
        <w:jc w:val="both"/>
        <w:rPr>
          <w:sz w:val="28"/>
          <w:szCs w:val="28"/>
        </w:rPr>
      </w:pPr>
      <w:r w:rsidRPr="00462B74">
        <w:rPr>
          <w:color w:val="000000"/>
          <w:sz w:val="28"/>
          <w:szCs w:val="28"/>
        </w:rPr>
        <w:t>__________________________________________________________________</w:t>
      </w:r>
    </w:p>
    <w:p w:rsidR="00A110E6" w:rsidRPr="00462B74" w:rsidRDefault="00A110E6" w:rsidP="00A110E6">
      <w:pPr>
        <w:suppressAutoHyphens/>
        <w:ind w:firstLine="709"/>
        <w:jc w:val="both"/>
        <w:rPr>
          <w:sz w:val="28"/>
          <w:szCs w:val="28"/>
        </w:rPr>
      </w:pPr>
      <w:r w:rsidRPr="00462B74">
        <w:rPr>
          <w:sz w:val="26"/>
          <w:szCs w:val="26"/>
        </w:rPr>
        <w:lastRenderedPageBreak/>
        <w:t xml:space="preserve">Тираж </w:t>
      </w:r>
      <w:r w:rsidRPr="00462B74">
        <w:rPr>
          <w:sz w:val="28"/>
          <w:szCs w:val="28"/>
        </w:rPr>
        <w:t>______________________________________________________________.</w:t>
      </w:r>
    </w:p>
    <w:p w:rsidR="00A110E6" w:rsidRPr="00462B74" w:rsidRDefault="00A110E6" w:rsidP="00A110E6">
      <w:pPr>
        <w:suppressAutoHyphens/>
        <w:ind w:firstLine="709"/>
        <w:jc w:val="both"/>
        <w:rPr>
          <w:sz w:val="28"/>
          <w:szCs w:val="28"/>
        </w:rPr>
      </w:pPr>
    </w:p>
    <w:p w:rsidR="00A110E6" w:rsidRPr="00462B74" w:rsidRDefault="00A110E6" w:rsidP="00A110E6">
      <w:pPr>
        <w:suppressAutoHyphens/>
        <w:ind w:firstLine="709"/>
        <w:jc w:val="both"/>
        <w:rPr>
          <w:sz w:val="26"/>
          <w:szCs w:val="26"/>
        </w:rPr>
      </w:pPr>
      <w:r w:rsidRPr="00462B74">
        <w:rPr>
          <w:sz w:val="26"/>
          <w:szCs w:val="26"/>
        </w:rPr>
        <w:t>Дата выпуска _______________________________________________.</w:t>
      </w:r>
    </w:p>
    <w:p w:rsidR="00A110E6" w:rsidRPr="00462B74" w:rsidRDefault="00A110E6" w:rsidP="00A110E6">
      <w:pPr>
        <w:suppressAutoHyphens/>
        <w:ind w:firstLine="709"/>
        <w:jc w:val="both"/>
        <w:rPr>
          <w:sz w:val="26"/>
          <w:szCs w:val="26"/>
        </w:rPr>
      </w:pPr>
    </w:p>
    <w:p w:rsidR="00A110E6" w:rsidRPr="00462B74" w:rsidRDefault="00A110E6" w:rsidP="00A110E6">
      <w:pPr>
        <w:suppressAutoHyphens/>
        <w:ind w:firstLine="709"/>
        <w:jc w:val="both"/>
        <w:rPr>
          <w:sz w:val="26"/>
          <w:szCs w:val="26"/>
        </w:rPr>
      </w:pPr>
      <w:r w:rsidRPr="00462B74">
        <w:rPr>
          <w:sz w:val="26"/>
          <w:szCs w:val="26"/>
        </w:rPr>
        <w:t>Согласие лица (лиц) на использование высказываний прилагается (в случае использования высказываний физического лица (лиц) о кандидате в соответствии с пунктом 9 статьи 48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110E6" w:rsidRPr="00462B74" w:rsidRDefault="00A110E6" w:rsidP="00A110E6">
      <w:pPr>
        <w:suppressAutoHyphens/>
        <w:ind w:firstLine="709"/>
        <w:jc w:val="both"/>
        <w:rPr>
          <w:sz w:val="26"/>
          <w:szCs w:val="26"/>
        </w:rPr>
      </w:pPr>
      <w:r w:rsidRPr="00462B74">
        <w:rPr>
          <w:sz w:val="26"/>
          <w:szCs w:val="26"/>
        </w:rPr>
        <w:t>Приложение:</w:t>
      </w:r>
    </w:p>
    <w:p w:rsidR="00A110E6" w:rsidRPr="00462B74" w:rsidRDefault="00A110E6" w:rsidP="00A110E6">
      <w:pPr>
        <w:suppressAutoHyphens/>
        <w:ind w:firstLine="709"/>
        <w:jc w:val="both"/>
        <w:rPr>
          <w:sz w:val="26"/>
          <w:szCs w:val="26"/>
        </w:rPr>
      </w:pPr>
      <w:r w:rsidRPr="00462B74">
        <w:rPr>
          <w:sz w:val="26"/>
          <w:szCs w:val="26"/>
        </w:rPr>
        <w:t xml:space="preserve"> </w:t>
      </w:r>
      <w:proofErr w:type="gramStart"/>
      <w:r w:rsidRPr="00462B74">
        <w:rPr>
          <w:sz w:val="26"/>
          <w:szCs w:val="26"/>
        </w:rPr>
        <w:t>–  копия</w:t>
      </w:r>
      <w:proofErr w:type="gramEnd"/>
      <w:r w:rsidRPr="00462B74">
        <w:rPr>
          <w:sz w:val="26"/>
          <w:szCs w:val="26"/>
        </w:rPr>
        <w:t xml:space="preserve"> документа об оплате изготовления данного предвыборного агитационного материала из избирательного фонда кандидата</w:t>
      </w:r>
      <w:r w:rsidRPr="007C37E5">
        <w:rPr>
          <w:sz w:val="26"/>
          <w:szCs w:val="26"/>
        </w:rPr>
        <w:t>, избирательного объединения</w:t>
      </w:r>
      <w:r w:rsidRPr="00462B74">
        <w:rPr>
          <w:sz w:val="26"/>
          <w:szCs w:val="26"/>
        </w:rPr>
        <w:t>;</w:t>
      </w:r>
    </w:p>
    <w:p w:rsidR="00A110E6" w:rsidRPr="00462B74" w:rsidRDefault="00A110E6" w:rsidP="00A110E6">
      <w:pPr>
        <w:suppressAutoHyphens/>
        <w:ind w:firstLine="709"/>
        <w:jc w:val="both"/>
        <w:rPr>
          <w:sz w:val="26"/>
          <w:szCs w:val="26"/>
        </w:rPr>
      </w:pPr>
      <w:r w:rsidRPr="00462B74">
        <w:rPr>
          <w:sz w:val="26"/>
          <w:szCs w:val="26"/>
        </w:rPr>
        <w:t xml:space="preserve"> </w:t>
      </w:r>
      <w:proofErr w:type="gramStart"/>
      <w:r w:rsidRPr="00462B74">
        <w:rPr>
          <w:sz w:val="26"/>
          <w:szCs w:val="26"/>
        </w:rPr>
        <w:t>–  электронный</w:t>
      </w:r>
      <w:proofErr w:type="gramEnd"/>
      <w:r w:rsidRPr="00462B74">
        <w:rPr>
          <w:sz w:val="26"/>
          <w:szCs w:val="26"/>
        </w:rPr>
        <w:t xml:space="preserve"> образ данного предвыборного агитационного материала в машиночитаемом виде (оптический компакт – диск CD – R, CD – RW, DVD – R,  DVD – RW,  USB </w:t>
      </w:r>
      <w:proofErr w:type="spellStart"/>
      <w:r w:rsidRPr="00462B74">
        <w:rPr>
          <w:sz w:val="26"/>
          <w:szCs w:val="26"/>
        </w:rPr>
        <w:t>FlashDrive</w:t>
      </w:r>
      <w:proofErr w:type="spellEnd"/>
      <w:r w:rsidRPr="00462B74">
        <w:rPr>
          <w:sz w:val="26"/>
          <w:szCs w:val="26"/>
        </w:rPr>
        <w:t>)</w:t>
      </w:r>
      <w:r w:rsidRPr="00462B74">
        <w:rPr>
          <w:bCs/>
          <w:sz w:val="26"/>
          <w:szCs w:val="26"/>
          <w:vertAlign w:val="superscript"/>
        </w:rPr>
        <w:t xml:space="preserve"> </w:t>
      </w:r>
      <w:r w:rsidRPr="00462B74">
        <w:rPr>
          <w:sz w:val="26"/>
          <w:szCs w:val="26"/>
          <w:vertAlign w:val="superscript"/>
        </w:rPr>
        <w:footnoteReference w:id="3"/>
      </w:r>
      <w:r w:rsidRPr="00462B74">
        <w:rPr>
          <w:sz w:val="26"/>
          <w:szCs w:val="26"/>
        </w:rPr>
        <w:t>.</w:t>
      </w:r>
      <w:r w:rsidRPr="00462B74">
        <w:rPr>
          <w:b/>
          <w:bCs/>
          <w:sz w:val="26"/>
          <w:szCs w:val="26"/>
          <w:vertAlign w:val="superscript"/>
        </w:rPr>
        <w:t xml:space="preserve"> </w:t>
      </w:r>
    </w:p>
    <w:p w:rsidR="00A110E6" w:rsidRPr="00462B74" w:rsidRDefault="00A110E6" w:rsidP="00A110E6">
      <w:pPr>
        <w:suppressAutoHyphens/>
        <w:ind w:firstLine="709"/>
        <w:jc w:val="both"/>
        <w:rPr>
          <w:sz w:val="26"/>
          <w:szCs w:val="26"/>
        </w:rPr>
      </w:pPr>
    </w:p>
    <w:p w:rsidR="00A110E6" w:rsidRPr="00462B74" w:rsidRDefault="00A110E6" w:rsidP="00A110E6">
      <w:pPr>
        <w:suppressAutoHyphens/>
        <w:ind w:left="540"/>
        <w:jc w:val="center"/>
        <w:rPr>
          <w:b/>
          <w:color w:val="000000"/>
          <w:sz w:val="26"/>
          <w:szCs w:val="26"/>
        </w:rPr>
      </w:pPr>
    </w:p>
    <w:p w:rsidR="00A110E6" w:rsidRPr="00462B74" w:rsidRDefault="00A110E6" w:rsidP="00A110E6">
      <w:pPr>
        <w:suppressAutoHyphens/>
        <w:spacing w:line="280" w:lineRule="atLeast"/>
        <w:jc w:val="both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Лицо, представившее агитационный материал    ___________________________</w:t>
      </w:r>
    </w:p>
    <w:p w:rsidR="00A110E6" w:rsidRDefault="00A110E6" w:rsidP="00A110E6">
      <w:pPr>
        <w:suppressAutoHyphens/>
        <w:jc w:val="both"/>
        <w:rPr>
          <w:color w:val="000000"/>
          <w:sz w:val="18"/>
          <w:szCs w:val="18"/>
        </w:rPr>
      </w:pPr>
    </w:p>
    <w:p w:rsidR="00A110E6" w:rsidRPr="00462B74" w:rsidRDefault="00A110E6" w:rsidP="00A110E6">
      <w:pPr>
        <w:suppressAutoHyphens/>
        <w:jc w:val="both"/>
        <w:rPr>
          <w:sz w:val="28"/>
          <w:szCs w:val="28"/>
        </w:rPr>
      </w:pPr>
      <w:r w:rsidRPr="00462B74">
        <w:rPr>
          <w:color w:val="000000"/>
          <w:sz w:val="18"/>
          <w:szCs w:val="18"/>
        </w:rPr>
        <w:t xml:space="preserve">                                                                                                     (подпись, инициалы, фамилия</w:t>
      </w:r>
      <w:r w:rsidRPr="00462B74">
        <w:rPr>
          <w:sz w:val="28"/>
          <w:szCs w:val="28"/>
        </w:rPr>
        <w:t xml:space="preserve"> </w:t>
      </w:r>
    </w:p>
    <w:p w:rsidR="00A110E6" w:rsidRPr="00462B74" w:rsidRDefault="00A110E6" w:rsidP="00A110E6">
      <w:pPr>
        <w:suppressAutoHyphens/>
        <w:jc w:val="center"/>
        <w:rPr>
          <w:sz w:val="28"/>
          <w:szCs w:val="28"/>
        </w:rPr>
        <w:sectPr w:rsidR="00A110E6" w:rsidRPr="00462B74" w:rsidSect="00AE3016">
          <w:headerReference w:type="default" r:id="rId8"/>
          <w:pgSz w:w="11906" w:h="16838"/>
          <w:pgMar w:top="1134" w:right="850" w:bottom="1134" w:left="1701" w:header="680" w:footer="720" w:gutter="0"/>
          <w:pgNumType w:start="1"/>
          <w:cols w:space="720"/>
          <w:formProt w:val="0"/>
          <w:noEndnote/>
          <w:titlePg/>
          <w:docGrid w:linePitch="381"/>
        </w:sectPr>
      </w:pPr>
    </w:p>
    <w:p w:rsidR="00A110E6" w:rsidRPr="00462B74" w:rsidRDefault="00A110E6" w:rsidP="00A110E6">
      <w:pPr>
        <w:suppressAutoHyphens/>
        <w:ind w:left="5670"/>
        <w:jc w:val="center"/>
        <w:textAlignment w:val="baseline"/>
        <w:rPr>
          <w:sz w:val="28"/>
          <w:szCs w:val="28"/>
        </w:rPr>
      </w:pPr>
      <w:r w:rsidRPr="00462B74">
        <w:rPr>
          <w:rFonts w:ascii="Times New Roman CYR" w:hAnsi="Times New Roman CYR"/>
          <w:bCs/>
          <w:szCs w:val="22"/>
        </w:rPr>
        <w:lastRenderedPageBreak/>
        <w:t>Приложение № 2</w:t>
      </w:r>
    </w:p>
    <w:p w:rsidR="00A110E6" w:rsidRPr="00B6763B" w:rsidRDefault="00A110E6" w:rsidP="00A110E6">
      <w:pPr>
        <w:suppressAutoHyphens/>
        <w:ind w:left="5670"/>
        <w:jc w:val="center"/>
        <w:textAlignment w:val="baseline"/>
        <w:rPr>
          <w:rFonts w:ascii="Times New Roman CYR" w:hAnsi="Times New Roman CYR"/>
          <w:bCs/>
        </w:rPr>
      </w:pPr>
      <w:r w:rsidRPr="00462B74">
        <w:rPr>
          <w:rFonts w:ascii="Times New Roman CYR" w:hAnsi="Times New Roman CYR"/>
          <w:bCs/>
        </w:rPr>
        <w:t xml:space="preserve">к порядку </w:t>
      </w:r>
      <w:r w:rsidRPr="008F70D8">
        <w:rPr>
          <w:rFonts w:ascii="Times New Roman CYR" w:hAnsi="Times New Roman CYR"/>
          <w:bCs/>
        </w:rPr>
        <w:t xml:space="preserve">приема, учета, анализа, обработки и хранения в территориальной избирательной комиссии </w:t>
      </w:r>
      <w:r w:rsidR="006D1414">
        <w:rPr>
          <w:rFonts w:ascii="Times New Roman CYR" w:hAnsi="Times New Roman CYR"/>
          <w:bCs/>
        </w:rPr>
        <w:t xml:space="preserve">Металлургического </w:t>
      </w:r>
      <w:r w:rsidRPr="008F70D8">
        <w:rPr>
          <w:rFonts w:ascii="Times New Roman CYR" w:hAnsi="Times New Roman CYR"/>
          <w:bCs/>
        </w:rPr>
        <w:t>района города Челябинска предвыборных агитационных материалов и представляемых одновременно с ними документов в период избирательной кампании по выборам депутатов Челябинской городской Думы первого созыва</w:t>
      </w:r>
      <w:r w:rsidR="006D1414">
        <w:rPr>
          <w:rFonts w:ascii="Times New Roman CYR" w:hAnsi="Times New Roman CYR"/>
          <w:bCs/>
        </w:rPr>
        <w:t xml:space="preserve"> по Челябинским одномандатным избирательным округам №№ 14, 15, 16</w:t>
      </w:r>
      <w:r>
        <w:rPr>
          <w:rFonts w:ascii="Times New Roman CYR" w:hAnsi="Times New Roman CYR"/>
          <w:bCs/>
        </w:rPr>
        <w:t xml:space="preserve"> </w:t>
      </w:r>
    </w:p>
    <w:p w:rsidR="00A110E6" w:rsidRPr="00462B74" w:rsidRDefault="00A110E6" w:rsidP="00A110E6">
      <w:pPr>
        <w:suppressAutoHyphens/>
        <w:spacing w:line="280" w:lineRule="atLeast"/>
        <w:jc w:val="center"/>
        <w:rPr>
          <w:sz w:val="28"/>
          <w:szCs w:val="28"/>
        </w:rPr>
      </w:pPr>
      <w:r w:rsidRPr="00462B74">
        <w:rPr>
          <w:b/>
          <w:bCs/>
          <w:color w:val="000000"/>
          <w:sz w:val="26"/>
          <w:szCs w:val="26"/>
        </w:rPr>
        <w:t>АКТ</w:t>
      </w:r>
    </w:p>
    <w:p w:rsidR="00A110E6" w:rsidRPr="00462B74" w:rsidRDefault="00A110E6" w:rsidP="00A110E6">
      <w:pPr>
        <w:suppressAutoHyphens/>
        <w:spacing w:line="280" w:lineRule="atLeast"/>
        <w:jc w:val="center"/>
        <w:rPr>
          <w:sz w:val="26"/>
          <w:szCs w:val="26"/>
        </w:rPr>
      </w:pPr>
      <w:r w:rsidRPr="00462B74">
        <w:rPr>
          <w:b/>
          <w:bCs/>
          <w:color w:val="000000"/>
          <w:sz w:val="26"/>
          <w:szCs w:val="26"/>
        </w:rPr>
        <w:t xml:space="preserve">о выявленных нарушениях закона при приеме предвыборного агитационного материала, представляемого в ______________________________________ </w:t>
      </w:r>
      <w:r w:rsidRPr="00462B74">
        <w:rPr>
          <w:b/>
          <w:bCs/>
          <w:color w:val="000000"/>
          <w:sz w:val="26"/>
          <w:szCs w:val="26"/>
        </w:rPr>
        <w:br/>
        <w:t xml:space="preserve">при проведении избирательной кампании по выборам </w:t>
      </w:r>
      <w:r w:rsidRPr="007C37E5">
        <w:rPr>
          <w:b/>
          <w:sz w:val="26"/>
          <w:szCs w:val="26"/>
        </w:rPr>
        <w:t>депутатов Челябинской городской Думы первого созыва</w:t>
      </w:r>
      <w:r w:rsidRPr="007C37E5">
        <w:rPr>
          <w:b/>
          <w:bCs/>
          <w:color w:val="000000"/>
          <w:sz w:val="26"/>
          <w:szCs w:val="26"/>
        </w:rPr>
        <w:t xml:space="preserve"> </w:t>
      </w:r>
    </w:p>
    <w:p w:rsidR="00A110E6" w:rsidRPr="00462B74" w:rsidRDefault="00A110E6" w:rsidP="00A110E6">
      <w:pPr>
        <w:suppressAutoHyphens/>
        <w:spacing w:line="280" w:lineRule="atLeast"/>
        <w:ind w:firstLine="708"/>
        <w:rPr>
          <w:color w:val="000000"/>
          <w:sz w:val="26"/>
          <w:szCs w:val="26"/>
        </w:rPr>
      </w:pPr>
    </w:p>
    <w:p w:rsidR="00A110E6" w:rsidRPr="00462B74" w:rsidRDefault="00A110E6" w:rsidP="00A110E6">
      <w:pPr>
        <w:suppressAutoHyphens/>
        <w:spacing w:line="280" w:lineRule="atLeast"/>
        <w:ind w:firstLine="708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"____" _________________________ 202_ года   в ______ час. _____ мин.</w:t>
      </w:r>
    </w:p>
    <w:p w:rsidR="00A110E6" w:rsidRPr="00462B74" w:rsidRDefault="00A110E6" w:rsidP="00A110E6">
      <w:pPr>
        <w:suppressAutoHyphens/>
        <w:spacing w:line="280" w:lineRule="atLeast"/>
        <w:rPr>
          <w:color w:val="000000"/>
          <w:sz w:val="26"/>
          <w:szCs w:val="26"/>
        </w:rPr>
      </w:pPr>
    </w:p>
    <w:p w:rsidR="00A110E6" w:rsidRPr="00462B74" w:rsidRDefault="00A110E6" w:rsidP="00A110E6">
      <w:pPr>
        <w:suppressAutoHyphens/>
        <w:spacing w:line="280" w:lineRule="atLeast"/>
        <w:jc w:val="center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_______________________________________________________________________</w:t>
      </w:r>
    </w:p>
    <w:p w:rsidR="00A110E6" w:rsidRPr="00462B74" w:rsidRDefault="00A110E6" w:rsidP="00A110E6">
      <w:pPr>
        <w:suppressAutoHyphens/>
        <w:spacing w:line="260" w:lineRule="atLeast"/>
        <w:jc w:val="center"/>
        <w:rPr>
          <w:sz w:val="28"/>
          <w:szCs w:val="28"/>
        </w:rPr>
      </w:pPr>
      <w:r w:rsidRPr="00462B74">
        <w:rPr>
          <w:color w:val="000000"/>
          <w:sz w:val="18"/>
          <w:szCs w:val="18"/>
        </w:rPr>
        <w:t>(кандида</w:t>
      </w:r>
      <w:r>
        <w:rPr>
          <w:color w:val="000000"/>
          <w:sz w:val="18"/>
          <w:szCs w:val="18"/>
        </w:rPr>
        <w:t>т, уполномоченное лицо</w:t>
      </w:r>
      <w:r w:rsidRPr="00462B74">
        <w:rPr>
          <w:color w:val="000000"/>
          <w:sz w:val="18"/>
          <w:szCs w:val="18"/>
        </w:rPr>
        <w:t xml:space="preserve">) </w:t>
      </w:r>
      <w:r w:rsidRPr="00462B74">
        <w:rPr>
          <w:color w:val="000000"/>
          <w:sz w:val="26"/>
          <w:szCs w:val="26"/>
        </w:rPr>
        <w:t>_______________________________________________________________________</w:t>
      </w:r>
    </w:p>
    <w:p w:rsidR="00A110E6" w:rsidRPr="00462B74" w:rsidRDefault="00A110E6" w:rsidP="00A110E6">
      <w:pPr>
        <w:suppressAutoHyphens/>
        <w:spacing w:line="280" w:lineRule="atLeast"/>
        <w:rPr>
          <w:sz w:val="28"/>
          <w:szCs w:val="28"/>
        </w:rPr>
      </w:pPr>
      <w:r>
        <w:rPr>
          <w:color w:val="000000"/>
          <w:sz w:val="26"/>
          <w:szCs w:val="26"/>
        </w:rPr>
        <w:t>_</w:t>
      </w:r>
      <w:r w:rsidRPr="00462B74">
        <w:rPr>
          <w:color w:val="000000"/>
          <w:sz w:val="26"/>
          <w:szCs w:val="26"/>
        </w:rPr>
        <w:t>______________________________________________________________________</w:t>
      </w:r>
    </w:p>
    <w:p w:rsidR="00A110E6" w:rsidRPr="00462B74" w:rsidRDefault="00A110E6" w:rsidP="00A110E6">
      <w:pPr>
        <w:suppressAutoHyphens/>
        <w:spacing w:line="280" w:lineRule="atLeast"/>
        <w:jc w:val="center"/>
        <w:rPr>
          <w:sz w:val="28"/>
          <w:szCs w:val="28"/>
        </w:rPr>
      </w:pPr>
      <w:r w:rsidRPr="00462B74">
        <w:rPr>
          <w:color w:val="000000"/>
          <w:sz w:val="18"/>
          <w:szCs w:val="18"/>
        </w:rPr>
        <w:t>(фамилия, имя, отчество)</w:t>
      </w:r>
    </w:p>
    <w:p w:rsidR="00A110E6" w:rsidRPr="00462B74" w:rsidRDefault="00A110E6" w:rsidP="00A110E6">
      <w:pPr>
        <w:suppressAutoHyphens/>
        <w:spacing w:line="280" w:lineRule="atLeast"/>
        <w:jc w:val="center"/>
        <w:rPr>
          <w:color w:val="000000"/>
          <w:sz w:val="18"/>
          <w:szCs w:val="18"/>
        </w:rPr>
      </w:pPr>
    </w:p>
    <w:p w:rsidR="00A110E6" w:rsidRPr="00462B74" w:rsidRDefault="00A110E6" w:rsidP="00A110E6">
      <w:pPr>
        <w:suppressAutoHyphens/>
        <w:spacing w:line="280" w:lineRule="atLeast"/>
        <w:jc w:val="both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в _________________________________________ представлен экземпляр (копия, фотография) печатного (аудиовизуального, иного) агитационного материала:</w:t>
      </w:r>
    </w:p>
    <w:p w:rsidR="00A110E6" w:rsidRPr="00462B74" w:rsidRDefault="00A110E6" w:rsidP="00A110E6">
      <w:pPr>
        <w:suppressAutoHyphens/>
        <w:spacing w:line="280" w:lineRule="atLeast"/>
        <w:jc w:val="both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_______________________________________________________________________</w:t>
      </w:r>
    </w:p>
    <w:p w:rsidR="00A110E6" w:rsidRPr="00462B74" w:rsidRDefault="00A110E6" w:rsidP="00A110E6">
      <w:pPr>
        <w:suppressAutoHyphens/>
        <w:spacing w:line="280" w:lineRule="atLeast"/>
        <w:jc w:val="center"/>
        <w:rPr>
          <w:sz w:val="28"/>
          <w:szCs w:val="28"/>
        </w:rPr>
      </w:pPr>
      <w:r w:rsidRPr="00462B74">
        <w:rPr>
          <w:color w:val="000000"/>
          <w:sz w:val="18"/>
          <w:szCs w:val="18"/>
        </w:rPr>
        <w:t>(описание агитационного материала)</w:t>
      </w:r>
    </w:p>
    <w:p w:rsidR="00A110E6" w:rsidRPr="00462B74" w:rsidRDefault="00A110E6" w:rsidP="00A110E6">
      <w:pPr>
        <w:suppressAutoHyphens/>
        <w:spacing w:line="280" w:lineRule="atLeast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на носителе _____________________________________________________________</w:t>
      </w:r>
    </w:p>
    <w:p w:rsidR="00A110E6" w:rsidRPr="00462B74" w:rsidRDefault="00A110E6" w:rsidP="00A110E6">
      <w:pPr>
        <w:suppressAutoHyphens/>
        <w:spacing w:line="280" w:lineRule="atLeast"/>
        <w:jc w:val="center"/>
        <w:rPr>
          <w:sz w:val="28"/>
          <w:szCs w:val="28"/>
        </w:rPr>
      </w:pPr>
      <w:r w:rsidRPr="00462B74">
        <w:rPr>
          <w:sz w:val="18"/>
          <w:szCs w:val="18"/>
        </w:rPr>
        <w:t>(вид носителя информации)</w:t>
      </w:r>
    </w:p>
    <w:p w:rsidR="00A110E6" w:rsidRPr="00462B74" w:rsidRDefault="00A110E6" w:rsidP="00A110E6">
      <w:pPr>
        <w:suppressAutoHyphens/>
        <w:spacing w:line="280" w:lineRule="atLeast"/>
        <w:jc w:val="center"/>
        <w:rPr>
          <w:color w:val="000000"/>
          <w:sz w:val="18"/>
          <w:szCs w:val="18"/>
        </w:rPr>
      </w:pPr>
    </w:p>
    <w:p w:rsidR="00A110E6" w:rsidRPr="00462B74" w:rsidRDefault="00A110E6" w:rsidP="00A110E6">
      <w:pPr>
        <w:suppressAutoHyphens/>
        <w:spacing w:line="280" w:lineRule="atLeast"/>
        <w:jc w:val="both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При приеме агитационного материала и приложенных к нему документов установлено, что не соблюдено следующее требование закона:</w:t>
      </w:r>
    </w:p>
    <w:p w:rsidR="00A110E6" w:rsidRPr="00462B74" w:rsidRDefault="00A110E6" w:rsidP="00A110E6">
      <w:pPr>
        <w:suppressAutoHyphens/>
        <w:spacing w:line="280" w:lineRule="atLeast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_______________________________________________________________________</w:t>
      </w:r>
    </w:p>
    <w:p w:rsidR="00A110E6" w:rsidRPr="00462B74" w:rsidRDefault="00A110E6" w:rsidP="00A110E6">
      <w:pPr>
        <w:suppressAutoHyphens/>
        <w:spacing w:line="280" w:lineRule="atLeast"/>
        <w:jc w:val="center"/>
        <w:rPr>
          <w:sz w:val="28"/>
          <w:szCs w:val="28"/>
        </w:rPr>
      </w:pPr>
      <w:r w:rsidRPr="00462B74">
        <w:rPr>
          <w:color w:val="000000"/>
          <w:sz w:val="18"/>
          <w:szCs w:val="18"/>
        </w:rPr>
        <w:t>(описание нарушения требования закона с указанием на пункт и статью закона)</w:t>
      </w:r>
    </w:p>
    <w:p w:rsidR="00A110E6" w:rsidRPr="00462B74" w:rsidRDefault="00A110E6" w:rsidP="00A110E6">
      <w:pPr>
        <w:suppressAutoHyphens/>
        <w:spacing w:line="280" w:lineRule="atLeast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_______________________________________________________________________</w:t>
      </w:r>
    </w:p>
    <w:p w:rsidR="00A110E6" w:rsidRPr="00462B74" w:rsidRDefault="00A110E6" w:rsidP="00A110E6">
      <w:pPr>
        <w:suppressAutoHyphens/>
        <w:spacing w:line="280" w:lineRule="atLeast"/>
        <w:rPr>
          <w:color w:val="000000"/>
          <w:sz w:val="26"/>
          <w:szCs w:val="26"/>
        </w:rPr>
      </w:pPr>
    </w:p>
    <w:p w:rsidR="00A110E6" w:rsidRPr="00462B74" w:rsidRDefault="00A110E6" w:rsidP="00A110E6">
      <w:pPr>
        <w:suppressAutoHyphens/>
        <w:spacing w:line="280" w:lineRule="atLeast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_______________________________________________________________________</w:t>
      </w:r>
    </w:p>
    <w:p w:rsidR="00A110E6" w:rsidRPr="00462B74" w:rsidRDefault="00A110E6" w:rsidP="00A110E6">
      <w:pPr>
        <w:suppressAutoHyphens/>
        <w:spacing w:line="280" w:lineRule="atLeast"/>
        <w:rPr>
          <w:color w:val="000000"/>
          <w:sz w:val="26"/>
          <w:szCs w:val="26"/>
        </w:rPr>
      </w:pPr>
    </w:p>
    <w:p w:rsidR="00A110E6" w:rsidRPr="00462B74" w:rsidRDefault="00A110E6" w:rsidP="00A110E6">
      <w:pPr>
        <w:suppressAutoHyphens/>
        <w:spacing w:line="280" w:lineRule="atLeast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_______________________________________________________________________</w:t>
      </w:r>
    </w:p>
    <w:p w:rsidR="00A110E6" w:rsidRPr="00462B74" w:rsidRDefault="00A110E6" w:rsidP="00A110E6">
      <w:pPr>
        <w:suppressAutoHyphens/>
        <w:spacing w:line="280" w:lineRule="atLeast"/>
        <w:rPr>
          <w:color w:val="000000"/>
          <w:sz w:val="26"/>
          <w:szCs w:val="26"/>
        </w:rPr>
      </w:pPr>
    </w:p>
    <w:p w:rsidR="00A110E6" w:rsidRPr="00462B74" w:rsidRDefault="00A110E6" w:rsidP="00A110E6">
      <w:pPr>
        <w:suppressAutoHyphens/>
        <w:spacing w:line="280" w:lineRule="atLeast"/>
        <w:jc w:val="both"/>
        <w:rPr>
          <w:sz w:val="28"/>
          <w:szCs w:val="28"/>
        </w:rPr>
      </w:pPr>
      <w:r w:rsidRPr="00462B74">
        <w:rPr>
          <w:color w:val="000000"/>
          <w:sz w:val="26"/>
          <w:szCs w:val="26"/>
        </w:rPr>
        <w:t>В соответствии с пунктом 6 статьи 54 Федерального закона «Об основных гарантиях избирательных прав и права на участие в референдуме граждан Российской Федерации», распространение агитационного материала с нарушением указанного требования закона ЗАПРЕЩАЕТСЯ.</w:t>
      </w:r>
    </w:p>
    <w:p w:rsidR="00A110E6" w:rsidRPr="00462B74" w:rsidRDefault="00A110E6" w:rsidP="00A110E6">
      <w:pPr>
        <w:suppressAutoHyphens/>
        <w:spacing w:line="280" w:lineRule="atLeast"/>
        <w:ind w:firstLine="600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1026"/>
        <w:gridCol w:w="4687"/>
      </w:tblGrid>
      <w:tr w:rsidR="00A110E6" w:rsidRPr="00462B74" w:rsidTr="00801CD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110E6" w:rsidRPr="00462B74" w:rsidRDefault="00A110E6" w:rsidP="00801CDB">
            <w:pPr>
              <w:suppressAutoHyphens/>
              <w:spacing w:line="280" w:lineRule="atLeast"/>
              <w:jc w:val="center"/>
              <w:rPr>
                <w:sz w:val="28"/>
                <w:szCs w:val="28"/>
              </w:rPr>
            </w:pPr>
            <w:r w:rsidRPr="00462B74">
              <w:rPr>
                <w:color w:val="000000"/>
                <w:sz w:val="26"/>
                <w:szCs w:val="26"/>
                <w:lang w:eastAsia="en-US"/>
              </w:rPr>
              <w:t>Лицо, представившее агитационный материал</w:t>
            </w:r>
          </w:p>
          <w:p w:rsidR="00A110E6" w:rsidRPr="00462B74" w:rsidRDefault="00A110E6" w:rsidP="00801CDB">
            <w:pPr>
              <w:suppressAutoHyphens/>
              <w:spacing w:line="280" w:lineRule="atLeast"/>
              <w:jc w:val="center"/>
              <w:rPr>
                <w:sz w:val="28"/>
                <w:szCs w:val="28"/>
              </w:rPr>
            </w:pPr>
            <w:r w:rsidRPr="00462B74">
              <w:rPr>
                <w:color w:val="000000"/>
                <w:sz w:val="26"/>
                <w:szCs w:val="26"/>
                <w:lang w:eastAsia="en-US"/>
              </w:rPr>
              <w:t>____________________________</w:t>
            </w:r>
          </w:p>
          <w:p w:rsidR="00A110E6" w:rsidRPr="00462B74" w:rsidRDefault="00A110E6" w:rsidP="00801CDB">
            <w:pPr>
              <w:suppressAutoHyphens/>
              <w:spacing w:line="280" w:lineRule="atLeast"/>
              <w:jc w:val="center"/>
              <w:rPr>
                <w:sz w:val="28"/>
                <w:szCs w:val="28"/>
              </w:rPr>
            </w:pPr>
            <w:r w:rsidRPr="00462B74">
              <w:rPr>
                <w:color w:val="000000"/>
                <w:sz w:val="18"/>
                <w:szCs w:val="18"/>
                <w:lang w:eastAsia="en-US"/>
              </w:rPr>
              <w:t>(подпись, инициалы, фамилия)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110E6" w:rsidRPr="00462B74" w:rsidRDefault="00A110E6" w:rsidP="00801CDB">
            <w:pPr>
              <w:suppressAutoHyphens/>
              <w:spacing w:line="280" w:lineRule="atLeast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110E6" w:rsidRPr="00462B74" w:rsidRDefault="00A110E6" w:rsidP="00801CDB">
            <w:pPr>
              <w:suppressAutoHyphens/>
              <w:spacing w:line="280" w:lineRule="atLeast"/>
              <w:jc w:val="center"/>
              <w:rPr>
                <w:sz w:val="28"/>
                <w:szCs w:val="28"/>
              </w:rPr>
            </w:pPr>
            <w:r w:rsidRPr="00462B74">
              <w:rPr>
                <w:color w:val="000000"/>
                <w:sz w:val="26"/>
                <w:szCs w:val="26"/>
                <w:lang w:eastAsia="en-US"/>
              </w:rPr>
              <w:t>Лицо, принявшее агитационный материал</w:t>
            </w:r>
          </w:p>
          <w:p w:rsidR="00A110E6" w:rsidRPr="00462B74" w:rsidRDefault="00A110E6" w:rsidP="00801CDB">
            <w:pPr>
              <w:suppressAutoHyphens/>
              <w:spacing w:line="280" w:lineRule="atLeast"/>
              <w:jc w:val="center"/>
              <w:rPr>
                <w:sz w:val="28"/>
                <w:szCs w:val="28"/>
              </w:rPr>
            </w:pPr>
            <w:r w:rsidRPr="00462B74">
              <w:rPr>
                <w:color w:val="000000"/>
                <w:lang w:eastAsia="en-US"/>
              </w:rPr>
              <w:t>__________________________________</w:t>
            </w:r>
          </w:p>
          <w:p w:rsidR="00A110E6" w:rsidRPr="00462B74" w:rsidRDefault="00A110E6" w:rsidP="00801CDB">
            <w:pPr>
              <w:suppressAutoHyphens/>
              <w:spacing w:line="280" w:lineRule="atLeast"/>
              <w:jc w:val="center"/>
              <w:rPr>
                <w:sz w:val="28"/>
                <w:szCs w:val="28"/>
              </w:rPr>
            </w:pPr>
            <w:r w:rsidRPr="00462B74">
              <w:rPr>
                <w:color w:val="000000"/>
                <w:sz w:val="18"/>
                <w:szCs w:val="18"/>
                <w:lang w:eastAsia="en-US"/>
              </w:rPr>
              <w:t>(подпись, инициалы, фамилия)</w:t>
            </w:r>
          </w:p>
        </w:tc>
      </w:tr>
    </w:tbl>
    <w:p w:rsidR="00DE07CF" w:rsidRPr="00A15E96" w:rsidRDefault="00DE07CF" w:rsidP="00A110E6">
      <w:pPr>
        <w:jc w:val="center"/>
        <w:rPr>
          <w:sz w:val="28"/>
          <w:szCs w:val="28"/>
        </w:rPr>
      </w:pPr>
    </w:p>
    <w:sectPr w:rsidR="00DE07CF" w:rsidRPr="00A15E96" w:rsidSect="006D1414">
      <w:pgSz w:w="11906" w:h="16838"/>
      <w:pgMar w:top="1134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92A" w:rsidRDefault="004A592A" w:rsidP="004D3693">
      <w:r>
        <w:separator/>
      </w:r>
    </w:p>
  </w:endnote>
  <w:endnote w:type="continuationSeparator" w:id="0">
    <w:p w:rsidR="004A592A" w:rsidRDefault="004A592A" w:rsidP="004D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92A" w:rsidRDefault="004A592A" w:rsidP="004D3693">
      <w:r>
        <w:separator/>
      </w:r>
    </w:p>
  </w:footnote>
  <w:footnote w:type="continuationSeparator" w:id="0">
    <w:p w:rsidR="004A592A" w:rsidRDefault="004A592A" w:rsidP="004D3693">
      <w:r>
        <w:continuationSeparator/>
      </w:r>
    </w:p>
  </w:footnote>
  <w:footnote w:id="1">
    <w:p w:rsidR="00224DCB" w:rsidRDefault="00224DCB" w:rsidP="00224DCB">
      <w:pPr>
        <w:pStyle w:val="af0"/>
        <w:jc w:val="both"/>
      </w:pPr>
      <w:r w:rsidRPr="000F689F">
        <w:rPr>
          <w:rStyle w:val="af2"/>
        </w:rPr>
        <w:footnoteRef/>
      </w:r>
      <w:r>
        <w:t xml:space="preserve"> Вместе с указанными материалами представляются электронные образы этих предвыборных агитационных материалов в машиночитаемом виде, а также документы, содержащие сведения о месте нахождения (об адресе места жительства) </w:t>
      </w:r>
      <w:r w:rsidRPr="00A81B06">
        <w:t>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 с отметкой филиала публичного акционерного общества «Сбербанк России». В случае использования в агитационном материале высказываний физического лица о кандидате, также представляется документ, подтверждающий согласие физического лица на такое использование, за исключением случаев, указанных в подпунктах 1–2 части 8 статьи 33 Закона Челябинской области.</w:t>
      </w:r>
    </w:p>
  </w:footnote>
  <w:footnote w:id="2">
    <w:p w:rsidR="00A110E6" w:rsidRDefault="00A110E6" w:rsidP="00A110E6">
      <w:pPr>
        <w:pStyle w:val="af0"/>
        <w:jc w:val="both"/>
      </w:pPr>
      <w:r w:rsidRPr="000F689F">
        <w:rPr>
          <w:rStyle w:val="af2"/>
        </w:rPr>
        <w:footnoteRef/>
      </w:r>
      <w:r>
        <w:t xml:space="preserve"> Нужное подчеркнуть</w:t>
      </w:r>
    </w:p>
  </w:footnote>
  <w:footnote w:id="3">
    <w:p w:rsidR="00A110E6" w:rsidRDefault="00A110E6" w:rsidP="00A110E6">
      <w:pPr>
        <w:pStyle w:val="af0"/>
        <w:jc w:val="both"/>
      </w:pPr>
      <w:r w:rsidRPr="000F689F">
        <w:rPr>
          <w:rStyle w:val="af2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E6" w:rsidRDefault="00A110E6">
    <w:pPr>
      <w:pStyle w:val="a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7AD704"/>
    <w:lvl w:ilvl="0">
      <w:numFmt w:val="bullet"/>
      <w:lvlText w:val="*"/>
      <w:lvlJc w:val="left"/>
    </w:lvl>
  </w:abstractNum>
  <w:abstractNum w:abstractNumId="1" w15:restartNumberingAfterBreak="0">
    <w:nsid w:val="04B24EA7"/>
    <w:multiLevelType w:val="multilevel"/>
    <w:tmpl w:val="64429CD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776567"/>
    <w:multiLevelType w:val="hybridMultilevel"/>
    <w:tmpl w:val="768C7884"/>
    <w:lvl w:ilvl="0" w:tplc="C90092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A6104"/>
    <w:multiLevelType w:val="multilevel"/>
    <w:tmpl w:val="9C141D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3FE1A27"/>
    <w:multiLevelType w:val="hybridMultilevel"/>
    <w:tmpl w:val="99A00E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6B7A"/>
    <w:multiLevelType w:val="hybridMultilevel"/>
    <w:tmpl w:val="0C3A7314"/>
    <w:lvl w:ilvl="0" w:tplc="E8048E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1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494920"/>
    <w:multiLevelType w:val="hybridMultilevel"/>
    <w:tmpl w:val="FE688F0E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9" w15:restartNumberingAfterBreak="0">
    <w:nsid w:val="24742342"/>
    <w:multiLevelType w:val="hybridMultilevel"/>
    <w:tmpl w:val="0F4A0FEC"/>
    <w:lvl w:ilvl="0" w:tplc="84C4D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9769F2"/>
    <w:multiLevelType w:val="hybridMultilevel"/>
    <w:tmpl w:val="7F86BC48"/>
    <w:lvl w:ilvl="0" w:tplc="B036AC10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B20FA"/>
    <w:multiLevelType w:val="multilevel"/>
    <w:tmpl w:val="86A25AC6"/>
    <w:lvl w:ilvl="0">
      <w:start w:val="1"/>
      <w:numFmt w:val="decimal"/>
      <w:suff w:val="space"/>
      <w:lvlText w:val="%1."/>
      <w:lvlJc w:val="left"/>
      <w:pPr>
        <w:ind w:left="6031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09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1" w:hanging="1440"/>
      </w:pPr>
      <w:rPr>
        <w:rFonts w:hint="default"/>
      </w:rPr>
    </w:lvl>
  </w:abstractNum>
  <w:abstractNum w:abstractNumId="12" w15:restartNumberingAfterBreak="0">
    <w:nsid w:val="46D1015B"/>
    <w:multiLevelType w:val="multilevel"/>
    <w:tmpl w:val="42C26B44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3" w:hanging="1800"/>
      </w:pPr>
      <w:rPr>
        <w:rFonts w:hint="default"/>
      </w:rPr>
    </w:lvl>
  </w:abstractNum>
  <w:abstractNum w:abstractNumId="13" w15:restartNumberingAfterBreak="0">
    <w:nsid w:val="7BA94D21"/>
    <w:multiLevelType w:val="hybridMultilevel"/>
    <w:tmpl w:val="26502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8E"/>
    <w:rsid w:val="00023354"/>
    <w:rsid w:val="000476D9"/>
    <w:rsid w:val="00054661"/>
    <w:rsid w:val="0006304C"/>
    <w:rsid w:val="00083BDE"/>
    <w:rsid w:val="0008470B"/>
    <w:rsid w:val="000939BE"/>
    <w:rsid w:val="0009690D"/>
    <w:rsid w:val="000A17EC"/>
    <w:rsid w:val="000E2B2F"/>
    <w:rsid w:val="001131E8"/>
    <w:rsid w:val="00115D25"/>
    <w:rsid w:val="00117BDC"/>
    <w:rsid w:val="0012546D"/>
    <w:rsid w:val="00131B69"/>
    <w:rsid w:val="001670AB"/>
    <w:rsid w:val="001C014B"/>
    <w:rsid w:val="001D2436"/>
    <w:rsid w:val="001E14DB"/>
    <w:rsid w:val="001E2D1C"/>
    <w:rsid w:val="001F2396"/>
    <w:rsid w:val="002120B1"/>
    <w:rsid w:val="002226B5"/>
    <w:rsid w:val="00224DCB"/>
    <w:rsid w:val="00253BC8"/>
    <w:rsid w:val="0026736A"/>
    <w:rsid w:val="00280B9E"/>
    <w:rsid w:val="002A038D"/>
    <w:rsid w:val="002A258E"/>
    <w:rsid w:val="002B2FE5"/>
    <w:rsid w:val="002C0C9D"/>
    <w:rsid w:val="002C126E"/>
    <w:rsid w:val="002D7F15"/>
    <w:rsid w:val="0030254A"/>
    <w:rsid w:val="00313CEE"/>
    <w:rsid w:val="0031436A"/>
    <w:rsid w:val="0033096A"/>
    <w:rsid w:val="00334B79"/>
    <w:rsid w:val="00343560"/>
    <w:rsid w:val="00345A24"/>
    <w:rsid w:val="00371080"/>
    <w:rsid w:val="00397881"/>
    <w:rsid w:val="003C0BD0"/>
    <w:rsid w:val="003C666D"/>
    <w:rsid w:val="003D3EF9"/>
    <w:rsid w:val="003D6FB7"/>
    <w:rsid w:val="003E5E9E"/>
    <w:rsid w:val="0044082A"/>
    <w:rsid w:val="00453D5F"/>
    <w:rsid w:val="0047195B"/>
    <w:rsid w:val="00471A0D"/>
    <w:rsid w:val="00497E0C"/>
    <w:rsid w:val="004A592A"/>
    <w:rsid w:val="004B4A0B"/>
    <w:rsid w:val="004D3693"/>
    <w:rsid w:val="005418A7"/>
    <w:rsid w:val="00552FA0"/>
    <w:rsid w:val="00571D9D"/>
    <w:rsid w:val="00585E03"/>
    <w:rsid w:val="005916BC"/>
    <w:rsid w:val="005923A8"/>
    <w:rsid w:val="005944C1"/>
    <w:rsid w:val="0059774C"/>
    <w:rsid w:val="005B4DF9"/>
    <w:rsid w:val="005E7E19"/>
    <w:rsid w:val="00604963"/>
    <w:rsid w:val="006173C3"/>
    <w:rsid w:val="00631038"/>
    <w:rsid w:val="006338CE"/>
    <w:rsid w:val="00637123"/>
    <w:rsid w:val="006435A1"/>
    <w:rsid w:val="0064524E"/>
    <w:rsid w:val="0065134D"/>
    <w:rsid w:val="00663225"/>
    <w:rsid w:val="00675DC4"/>
    <w:rsid w:val="00682427"/>
    <w:rsid w:val="00682E52"/>
    <w:rsid w:val="006A59D5"/>
    <w:rsid w:val="006B7C36"/>
    <w:rsid w:val="006C1C2D"/>
    <w:rsid w:val="006C5555"/>
    <w:rsid w:val="006D1414"/>
    <w:rsid w:val="006D48FE"/>
    <w:rsid w:val="006F491F"/>
    <w:rsid w:val="006F49BB"/>
    <w:rsid w:val="00707E7B"/>
    <w:rsid w:val="007101AA"/>
    <w:rsid w:val="00711D4A"/>
    <w:rsid w:val="00726689"/>
    <w:rsid w:val="0073738A"/>
    <w:rsid w:val="00744F6D"/>
    <w:rsid w:val="00774E86"/>
    <w:rsid w:val="007A26CE"/>
    <w:rsid w:val="007A6034"/>
    <w:rsid w:val="007B1C2A"/>
    <w:rsid w:val="007C295D"/>
    <w:rsid w:val="007C6483"/>
    <w:rsid w:val="008226CF"/>
    <w:rsid w:val="00861A65"/>
    <w:rsid w:val="00876168"/>
    <w:rsid w:val="008A6CED"/>
    <w:rsid w:val="008C372E"/>
    <w:rsid w:val="008D7709"/>
    <w:rsid w:val="008E09E1"/>
    <w:rsid w:val="008E560D"/>
    <w:rsid w:val="008F2566"/>
    <w:rsid w:val="00912D97"/>
    <w:rsid w:val="0091541C"/>
    <w:rsid w:val="00946F6D"/>
    <w:rsid w:val="00950C86"/>
    <w:rsid w:val="00964E6E"/>
    <w:rsid w:val="00965420"/>
    <w:rsid w:val="0098396F"/>
    <w:rsid w:val="009859A7"/>
    <w:rsid w:val="00992E07"/>
    <w:rsid w:val="009A1557"/>
    <w:rsid w:val="009A49C7"/>
    <w:rsid w:val="009A644E"/>
    <w:rsid w:val="009B727A"/>
    <w:rsid w:val="009C48FE"/>
    <w:rsid w:val="009D6022"/>
    <w:rsid w:val="009E24BD"/>
    <w:rsid w:val="009F3ADA"/>
    <w:rsid w:val="00A02C44"/>
    <w:rsid w:val="00A07A07"/>
    <w:rsid w:val="00A07F63"/>
    <w:rsid w:val="00A110E6"/>
    <w:rsid w:val="00A15E96"/>
    <w:rsid w:val="00A236B4"/>
    <w:rsid w:val="00A51A81"/>
    <w:rsid w:val="00A75BB4"/>
    <w:rsid w:val="00A8086B"/>
    <w:rsid w:val="00AB7A6D"/>
    <w:rsid w:val="00AD0D4D"/>
    <w:rsid w:val="00AF00D9"/>
    <w:rsid w:val="00B02398"/>
    <w:rsid w:val="00B04FF2"/>
    <w:rsid w:val="00B06557"/>
    <w:rsid w:val="00B12788"/>
    <w:rsid w:val="00B3678E"/>
    <w:rsid w:val="00B40899"/>
    <w:rsid w:val="00B41FCD"/>
    <w:rsid w:val="00B420F0"/>
    <w:rsid w:val="00B65C88"/>
    <w:rsid w:val="00B75380"/>
    <w:rsid w:val="00B84765"/>
    <w:rsid w:val="00BB2558"/>
    <w:rsid w:val="00BB47F1"/>
    <w:rsid w:val="00BB4C63"/>
    <w:rsid w:val="00BC236E"/>
    <w:rsid w:val="00BC3626"/>
    <w:rsid w:val="00BE791E"/>
    <w:rsid w:val="00C23C45"/>
    <w:rsid w:val="00C3172E"/>
    <w:rsid w:val="00C47410"/>
    <w:rsid w:val="00C655AF"/>
    <w:rsid w:val="00C87847"/>
    <w:rsid w:val="00CB6816"/>
    <w:rsid w:val="00CB7D93"/>
    <w:rsid w:val="00CD466F"/>
    <w:rsid w:val="00CF586B"/>
    <w:rsid w:val="00D00BD6"/>
    <w:rsid w:val="00D307C9"/>
    <w:rsid w:val="00D3356C"/>
    <w:rsid w:val="00D36FAE"/>
    <w:rsid w:val="00D44CC9"/>
    <w:rsid w:val="00D466DF"/>
    <w:rsid w:val="00D51CC2"/>
    <w:rsid w:val="00D578BB"/>
    <w:rsid w:val="00DA51CB"/>
    <w:rsid w:val="00DC2C83"/>
    <w:rsid w:val="00DE07CF"/>
    <w:rsid w:val="00DF3480"/>
    <w:rsid w:val="00DF60F4"/>
    <w:rsid w:val="00E10AFD"/>
    <w:rsid w:val="00E229B1"/>
    <w:rsid w:val="00E57A77"/>
    <w:rsid w:val="00E72E0F"/>
    <w:rsid w:val="00E86BC8"/>
    <w:rsid w:val="00E95E65"/>
    <w:rsid w:val="00ED1ED7"/>
    <w:rsid w:val="00EE7DD0"/>
    <w:rsid w:val="00F34CD2"/>
    <w:rsid w:val="00F8684E"/>
    <w:rsid w:val="00FC093D"/>
    <w:rsid w:val="00FD68C8"/>
    <w:rsid w:val="00FE604E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7A325-EDA1-4EB4-9FFB-F156A81E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014B"/>
    <w:pPr>
      <w:keepNext/>
      <w:snapToGri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7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">
    <w:name w:val="xl35"/>
    <w:basedOn w:val="a"/>
    <w:rsid w:val="001C014B"/>
    <w:pPr>
      <w:spacing w:before="100" w:after="10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consplusnormal">
    <w:name w:val="consplusnormal"/>
    <w:basedOn w:val="a"/>
    <w:rsid w:val="007C295D"/>
    <w:pPr>
      <w:textAlignment w:val="top"/>
    </w:pPr>
    <w:rPr>
      <w:rFonts w:ascii="Arial" w:hAnsi="Arial" w:cs="Arial"/>
      <w:color w:val="4E5882"/>
      <w:sz w:val="15"/>
      <w:szCs w:val="15"/>
    </w:rPr>
  </w:style>
  <w:style w:type="paragraph" w:styleId="a3">
    <w:name w:val="No Spacing"/>
    <w:uiPriority w:val="1"/>
    <w:qFormat/>
    <w:rsid w:val="007C29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923A8"/>
  </w:style>
  <w:style w:type="table" w:styleId="a4">
    <w:name w:val="Table Grid"/>
    <w:basedOn w:val="a1"/>
    <w:uiPriority w:val="59"/>
    <w:rsid w:val="005923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847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B847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4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80B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2D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D9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82E5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82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682E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2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uiPriority w:val="99"/>
    <w:rsid w:val="00682E52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682E52"/>
    <w:rPr>
      <w:rFonts w:ascii="Times New Roman" w:hAnsi="Times New Roman" w:cs="Times New Roman" w:hint="default"/>
      <w:sz w:val="24"/>
      <w:szCs w:val="24"/>
    </w:rPr>
  </w:style>
  <w:style w:type="paragraph" w:styleId="ac">
    <w:name w:val="Normal (Web)"/>
    <w:basedOn w:val="a"/>
    <w:uiPriority w:val="99"/>
    <w:unhideWhenUsed/>
    <w:rsid w:val="00682E5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D36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3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02C4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A02C44"/>
    <w:rPr>
      <w:rFonts w:cs="Times New Roman"/>
      <w:color w:val="0000FF"/>
      <w:u w:val="single"/>
    </w:rPr>
  </w:style>
  <w:style w:type="character" w:customStyle="1" w:styleId="4">
    <w:name w:val="Основной текст4"/>
    <w:rsid w:val="0016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rsid w:val="00167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Normal0">
    <w:name w:val="ConsPlusNormal"/>
    <w:rsid w:val="00B02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Style1">
    <w:name w:val="Style1"/>
    <w:basedOn w:val="a"/>
    <w:uiPriority w:val="99"/>
    <w:rsid w:val="00224DCB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224DC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24DC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224DCB"/>
    <w:rPr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224D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rsid w:val="00224DCB"/>
    <w:rPr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ТИК</cp:lastModifiedBy>
  <cp:revision>90</cp:revision>
  <cp:lastPrinted>2024-06-28T11:31:00Z</cp:lastPrinted>
  <dcterms:created xsi:type="dcterms:W3CDTF">2019-02-12T11:21:00Z</dcterms:created>
  <dcterms:modified xsi:type="dcterms:W3CDTF">2024-06-28T11:31:00Z</dcterms:modified>
</cp:coreProperties>
</file>